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left="7080"/>
      </w:pPr>
      <w:r>
        <w:t xml:space="preserve">    </w:t>
      </w:r>
      <w:r>
        <w:t xml:space="preserve">УТВЕРЖДАЮ </w:t>
      </w:r>
    </w:p>
    <w:p>
      <w:pPr>
        <w:jc w:val="right"/>
      </w:pPr>
      <w:r>
        <w:t xml:space="preserve">Директор СПБ ГБУ «ИМЦ»</w:t>
      </w:r>
    </w:p>
    <w:p>
      <w:pPr>
        <w:jc w:val="right"/>
      </w:pPr>
    </w:p>
    <w:p>
      <w:pPr>
        <w:jc w:val="right"/>
      </w:pPr>
      <w:r>
        <w:t xml:space="preserve">И.В. Ленкова</w:t>
      </w:r>
    </w:p>
    <w:p>
      <w:pPr>
        <w:jc w:val="right"/>
      </w:pPr>
    </w:p>
    <w:p>
      <w:pPr>
        <w:ind w:left="6372"/>
        <w:jc w:val="right"/>
      </w:pPr>
      <w:r>
        <w:t xml:space="preserve"> </w:t>
      </w:r>
      <w:r>
        <w:t xml:space="preserve">«</w:t>
      </w:r>
      <w:r>
        <w:t xml:space="preserve">20</w:t>
      </w:r>
      <w:r>
        <w:t xml:space="preserve">» </w:t>
      </w:r>
      <w:r>
        <w:t xml:space="preserve">декабря</w:t>
      </w:r>
      <w:r>
        <w:t xml:space="preserve"> 20</w:t>
      </w:r>
      <w:r>
        <w:t xml:space="preserve">2</w:t>
      </w:r>
      <w:r>
        <w:t xml:space="preserve">3</w:t>
      </w:r>
      <w:r>
        <w:t xml:space="preserve"> года</w:t>
      </w:r>
    </w:p>
    <w:p>
      <w:pPr>
        <w:jc w:val="right"/>
      </w:pPr>
    </w:p>
    <w:p>
      <w:pPr>
        <w:jc w:val="center"/>
        <w:rPr>
          <w:b/>
        </w:rPr>
      </w:pPr>
    </w:p>
    <w:p>
      <w:pPr>
        <w:jc w:val="center"/>
        <w:rPr>
          <w:b/>
        </w:rPr>
      </w:pPr>
      <w:r>
        <w:rPr>
          <w:b/>
        </w:rPr>
        <w:t xml:space="preserve">Программа семинара </w:t>
      </w:r>
    </w:p>
    <w:p>
      <w:pPr>
        <w:jc w:val="center"/>
        <w:rPr>
          <w:b/>
        </w:rPr>
      </w:pPr>
      <w:r>
        <w:rPr>
          <w:b/>
        </w:rPr>
        <w:t xml:space="preserve">«</w:t>
      </w:r>
      <w:r>
        <w:rPr>
          <w:b/>
        </w:rPr>
        <w:t xml:space="preserve">Подсистема Электронный магазин в АИС ГЗ для участников закупок</w:t>
      </w:r>
      <w:r>
        <w:rPr>
          <w:b/>
        </w:rPr>
        <w:t xml:space="preserve">» </w:t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b/>
          <w:color w:val="000000"/>
        </w:rPr>
        <w:t xml:space="preserve"> </w:t>
      </w:r>
      <w:r>
        <w:rPr>
          <w:color w:val="000000"/>
        </w:rPr>
        <w:t xml:space="preserve"> </w:t>
      </w:r>
    </w:p>
    <w:tbl>
      <w:tblPr>
        <w:tblStyle w:val="a6"/>
        <w:tblW w:w="0" w:type="auto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ook w:val="04A0" w:firstRow="1" w:lastRow="0" w:firstColumn="1" w:lastColumn="0" w:noHBand="0" w:noVBand="1"/>
      </w:tblPr>
      <w:tblGrid>
        <w:gridCol w:w="1055"/>
        <w:gridCol w:w="1463"/>
        <w:gridCol w:w="1276"/>
        <w:gridCol w:w="6119"/>
      </w:tblGrid>
      <w:tr>
        <w:trPr>
          <w:trHeight w:val="70"/>
        </w:trPr>
        <w:tc>
          <w:tcPr>
            <w:tcW w:w="105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144" w:after="144"/>
              <w:jc w:val="center"/>
            </w:pPr>
            <w:r>
              <w:rPr>
                <w:color w:val="000000"/>
              </w:rPr>
              <w:t xml:space="preserve">№ п/п</w:t>
            </w:r>
          </w:p>
        </w:tc>
        <w:tc>
          <w:tcPr>
            <w:tcW w:w="1463" w:type="dxa"/>
            <w:tcBorders>
              <w:top w:val="single" w:color="000000" w:sz="8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vAlign w:val="center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144" w:after="144"/>
              <w:jc w:val="center"/>
            </w:pPr>
            <w:r>
              <w:rPr>
                <w:color w:val="000000"/>
              </w:rPr>
              <w:t xml:space="preserve">Время</w:t>
            </w:r>
          </w:p>
        </w:tc>
        <w:tc>
          <w:tcPr>
            <w:tcW w:w="1276" w:type="dxa"/>
            <w:tcBorders>
              <w:top w:val="single" w:color="000000" w:sz="8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jc w:val="center"/>
            </w:pPr>
            <w:r>
              <w:rPr>
                <w:color w:val="000000"/>
              </w:rPr>
              <w:t xml:space="preserve">Кол-во </w:t>
            </w:r>
            <w:r>
              <w:rPr>
                <w:color w:val="000000"/>
              </w:rPr>
              <w:br/>
              <w:t xml:space="preserve"> </w:t>
            </w:r>
            <w:r>
              <w:rPr>
                <w:color w:val="000000"/>
              </w:rPr>
              <w:t xml:space="preserve">ак</w:t>
            </w:r>
            <w:r>
              <w:rPr>
                <w:color w:val="000000"/>
              </w:rPr>
              <w:t xml:space="preserve">. часов</w:t>
            </w:r>
          </w:p>
        </w:tc>
        <w:tc>
          <w:tcPr>
            <w:tcW w:w="6119" w:type="dxa"/>
            <w:tcBorders>
              <w:top w:val="single" w:color="000000" w:sz="8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vAlign w:val="center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144" w:after="144"/>
              <w:jc w:val="center"/>
            </w:pPr>
            <w:r>
              <w:rPr>
                <w:color w:val="000000"/>
              </w:rPr>
              <w:t xml:space="preserve">Темы</w:t>
            </w:r>
          </w:p>
        </w:tc>
      </w:tr>
      <w:tr>
        <w:trPr>
          <w:trHeight w:val="567"/>
        </w:trPr>
        <w:tc>
          <w:tcPr>
            <w:tcW w:w="1055" w:type="dxa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jc w:val="center"/>
            </w:pPr>
            <w:r>
              <w:rPr>
                <w:color w:val="000000"/>
              </w:rPr>
              <w:t xml:space="preserve">1.</w:t>
            </w:r>
          </w:p>
        </w:tc>
        <w:tc>
          <w:tcPr>
            <w:tcW w:w="1463" w:type="dxa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jc w:val="center"/>
            </w:pPr>
            <w:r>
              <w:rPr>
                <w:color w:val="000000"/>
              </w:rPr>
              <w:t xml:space="preserve">10.00–1</w:t>
            </w:r>
            <w:r>
              <w:rPr>
                <w:color w:val="000000"/>
              </w:rPr>
              <w:t xml:space="preserve">0</w:t>
            </w:r>
            <w:r>
              <w:rPr>
                <w:color w:val="000000"/>
              </w:rPr>
              <w:t xml:space="preserve">.</w:t>
            </w:r>
            <w:r>
              <w:rPr>
                <w:color w:val="000000"/>
              </w:rPr>
              <w:t xml:space="preserve">45</w:t>
            </w:r>
          </w:p>
        </w:tc>
        <w:tc>
          <w:tcPr>
            <w:tcW w:w="1276" w:type="dxa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jc w:val="center"/>
            </w:pPr>
            <w:r>
              <w:rPr>
                <w:color w:val="000000"/>
              </w:rPr>
              <w:t xml:space="preserve">1</w:t>
            </w:r>
          </w:p>
        </w:tc>
        <w:tc>
          <w:tcPr>
            <w:tcW w:w="6119" w:type="dxa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rPr>
                <w:color w:val="000000"/>
              </w:rPr>
            </w:pPr>
            <w:r>
              <w:rPr>
                <w:color w:val="000000"/>
              </w:rPr>
              <w:t xml:space="preserve">Особенности проведения закупок у ед. поставщика через ГИС АИС ГЗ СПб. </w:t>
            </w:r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rPr>
                <w:color w:val="000000"/>
              </w:rPr>
            </w:pPr>
            <w:r>
              <w:rPr>
                <w:color w:val="000000"/>
              </w:rPr>
              <w:t xml:space="preserve">Обзор подсистемы «Сайт закупок Санкт-Петербурга» в части работы с </w:t>
            </w:r>
            <w:r>
              <w:rPr>
                <w:bCs/>
              </w:rPr>
              <w:t xml:space="preserve">подсистемой «Электронный магазин».</w:t>
            </w:r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rPr>
                <w:color w:val="000000"/>
              </w:rPr>
            </w:pPr>
            <w:r>
              <w:rPr>
                <w:color w:val="000000"/>
              </w:rPr>
              <w:t xml:space="preserve">Обзор основных нормативно-правовых актов, регулирующих работу </w:t>
            </w:r>
            <w:r>
              <w:rPr>
                <w:bCs/>
              </w:rPr>
              <w:t xml:space="preserve">в подсистеме «Электронный магазин».</w:t>
            </w:r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rPr>
                <w:bCs/>
              </w:rPr>
            </w:pPr>
            <w:r>
              <w:rPr>
                <w:bCs/>
              </w:rPr>
              <w:t xml:space="preserve">Порядок</w:t>
            </w:r>
            <w:r>
              <w:rPr>
                <w:bCs/>
              </w:rPr>
              <w:t xml:space="preserve">, технология работы, сроки в подсистеме «Электронный магазин»</w:t>
            </w:r>
            <w:r>
              <w:rPr>
                <w:bCs/>
              </w:rPr>
              <w:t xml:space="preserve">.</w:t>
            </w:r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bCs/>
              </w:rPr>
              <w:t xml:space="preserve">Ознакомление с т</w:t>
            </w:r>
            <w:r>
              <w:t xml:space="preserve">ип</w:t>
            </w:r>
            <w:r>
              <w:t xml:space="preserve">ами</w:t>
            </w:r>
            <w:r>
              <w:t xml:space="preserve"> </w:t>
            </w:r>
            <w:r>
              <w:t xml:space="preserve">и </w:t>
            </w:r>
            <w:r>
              <w:t xml:space="preserve">особенностях проведения</w:t>
            </w:r>
            <w:r>
              <w:t xml:space="preserve"> </w:t>
            </w:r>
            <w:r>
              <w:t xml:space="preserve">закупок, направляемых в </w:t>
            </w:r>
            <w:r>
              <w:t xml:space="preserve">подсистему «</w:t>
            </w:r>
            <w:r>
              <w:t xml:space="preserve">Электронный магазин</w:t>
            </w:r>
            <w:r>
              <w:t xml:space="preserve">».</w:t>
            </w:r>
          </w:p>
        </w:tc>
      </w:tr>
      <w:tr>
        <w:trPr>
          <w:trHeight w:val="567"/>
        </w:trPr>
        <w:tc>
          <w:tcPr>
            <w:tcW w:w="1055" w:type="dxa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2.</w:t>
            </w:r>
          </w:p>
        </w:tc>
        <w:tc>
          <w:tcPr>
            <w:tcW w:w="1463" w:type="dxa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10.45–11.</w:t>
            </w:r>
            <w:r>
              <w:rPr>
                <w:color w:val="000000"/>
              </w:rPr>
              <w:t xml:space="preserve">2</w:t>
            </w:r>
            <w:r>
              <w:rPr>
                <w:color w:val="000000"/>
              </w:rPr>
              <w:t xml:space="preserve">0</w:t>
            </w:r>
          </w:p>
        </w:tc>
        <w:tc>
          <w:tcPr>
            <w:tcW w:w="1276" w:type="dxa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1</w:t>
            </w:r>
          </w:p>
        </w:tc>
        <w:tc>
          <w:tcPr>
            <w:tcW w:w="6119" w:type="dxa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rPr>
                <w:color w:val="000000"/>
              </w:rPr>
            </w:pPr>
            <w:r>
              <w:t xml:space="preserve">Изучение и работа на вкладке «Аккаунт» подсистемы </w:t>
            </w:r>
            <w:r>
              <w:rPr>
                <w:color w:val="000000"/>
              </w:rPr>
              <w:t xml:space="preserve">«Электронный магазин»:</w:t>
            </w:r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rPr>
                <w:color w:val="000000"/>
              </w:rPr>
            </w:pPr>
            <w:r>
              <w:rPr>
                <w:color w:val="000000"/>
              </w:rPr>
              <w:t xml:space="preserve">– порядок авторизации;</w:t>
            </w:r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rPr>
                <w:color w:val="000000"/>
              </w:rPr>
            </w:pPr>
            <w:r>
              <w:rPr>
                <w:color w:val="000000"/>
              </w:rPr>
              <w:t xml:space="preserve">– порядок регистрации пользователей с электронной подписью и без неё;</w:t>
            </w:r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rPr>
                <w:color w:val="000000"/>
              </w:rPr>
            </w:pPr>
            <w:r>
              <w:rPr>
                <w:color w:val="000000"/>
              </w:rPr>
              <w:t xml:space="preserve">– назначение прав и ролей пользователям;</w:t>
            </w:r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rPr>
                <w:color w:val="000000"/>
              </w:rPr>
            </w:pPr>
            <w:r>
              <w:rPr>
                <w:color w:val="000000"/>
              </w:rPr>
              <w:t xml:space="preserve">– изменение и восстановление пароля;</w:t>
            </w:r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rPr>
                <w:color w:val="000000"/>
              </w:rPr>
            </w:pPr>
            <w:r>
              <w:rPr>
                <w:color w:val="000000"/>
              </w:rPr>
              <w:t xml:space="preserve">– настройки личного кабинета пользователя;</w:t>
            </w:r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rPr>
                <w:color w:val="000000"/>
              </w:rPr>
            </w:pPr>
            <w:r>
              <w:rPr>
                <w:color w:val="000000"/>
              </w:rPr>
              <w:t xml:space="preserve">– установка и прикрепление сертификата электронной подписи</w:t>
            </w:r>
            <w:r>
              <w:rPr>
                <w:color w:val="000000"/>
              </w:rPr>
              <w:t xml:space="preserve">;</w:t>
            </w:r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rPr>
                <w:color w:val="000000"/>
              </w:rPr>
            </w:pPr>
            <w:r>
              <w:t xml:space="preserve">– н</w:t>
            </w:r>
            <w:r>
              <w:t xml:space="preserve">астройка уведомлений</w:t>
            </w:r>
            <w:r>
              <w:t xml:space="preserve"> по коду ОКПД2</w:t>
            </w:r>
            <w:r>
              <w:t xml:space="preserve">.</w:t>
            </w:r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rPr>
                <w:color w:val="000000"/>
              </w:rPr>
            </w:pPr>
          </w:p>
        </w:tc>
      </w:tr>
      <w:tr>
        <w:trPr>
          <w:trHeight w:val="308"/>
        </w:trPr>
        <w:tc>
          <w:tcPr>
            <w:tcW w:w="1055" w:type="dxa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jc w:val="center"/>
            </w:pPr>
            <w:r>
              <w:rPr>
                <w:color w:val="000000"/>
              </w:rPr>
              <w:t xml:space="preserve">3.</w:t>
            </w:r>
          </w:p>
        </w:tc>
        <w:tc>
          <w:tcPr>
            <w:tcW w:w="1463" w:type="dxa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jc w:val="center"/>
            </w:pPr>
            <w:r>
              <w:rPr>
                <w:color w:val="000000"/>
              </w:rPr>
              <w:t xml:space="preserve">11.20–11.30</w:t>
            </w:r>
          </w:p>
        </w:tc>
        <w:tc>
          <w:tcPr>
            <w:tcW w:w="1276" w:type="dxa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jc w:val="center"/>
            </w:pPr>
            <w:r>
              <w:rPr>
                <w:color w:val="000000"/>
              </w:rPr>
              <w:t xml:space="preserve"> </w:t>
            </w:r>
          </w:p>
        </w:tc>
        <w:tc>
          <w:tcPr>
            <w:tcW w:w="6119" w:type="dxa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rPr>
                <w:color w:val="000000"/>
              </w:rPr>
            </w:pPr>
            <w:r>
              <w:rPr>
                <w:color w:val="000000"/>
              </w:rPr>
              <w:t xml:space="preserve">Перерыв.</w:t>
            </w:r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</w:p>
        </w:tc>
      </w:tr>
      <w:tr>
        <w:trPr>
          <w:trHeight w:val="567"/>
        </w:trPr>
        <w:tc>
          <w:tcPr>
            <w:tcW w:w="1055" w:type="dxa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jc w:val="center"/>
            </w:pPr>
            <w:r>
              <w:rPr>
                <w:color w:val="000000"/>
              </w:rPr>
              <w:t xml:space="preserve">4.</w:t>
            </w:r>
          </w:p>
        </w:tc>
        <w:tc>
          <w:tcPr>
            <w:tcW w:w="1463" w:type="dxa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jc w:val="center"/>
            </w:pPr>
            <w:r>
              <w:rPr>
                <w:color w:val="000000"/>
              </w:rPr>
              <w:t xml:space="preserve">11.30–1</w:t>
            </w:r>
            <w:r>
              <w:rPr>
                <w:color w:val="000000"/>
              </w:rPr>
              <w:t xml:space="preserve">3</w:t>
            </w:r>
            <w:r>
              <w:rPr>
                <w:color w:val="000000"/>
              </w:rPr>
              <w:t xml:space="preserve">.</w:t>
            </w:r>
            <w:r>
              <w:rPr>
                <w:color w:val="000000"/>
              </w:rPr>
              <w:t xml:space="preserve">00</w:t>
            </w:r>
          </w:p>
        </w:tc>
        <w:tc>
          <w:tcPr>
            <w:tcW w:w="1276" w:type="dxa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jc w:val="center"/>
            </w:pPr>
            <w:r>
              <w:t xml:space="preserve">2</w:t>
            </w:r>
          </w:p>
        </w:tc>
        <w:tc>
          <w:tcPr>
            <w:tcW w:w="6119" w:type="dxa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rPr>
                <w:color w:val="000000"/>
              </w:rPr>
            </w:pPr>
            <w:r>
              <w:t xml:space="preserve">Изучение и работа на вкладке «</w:t>
            </w:r>
            <w:r>
              <w:t xml:space="preserve">Магазин</w:t>
            </w:r>
            <w:r>
              <w:t xml:space="preserve">» подсистемы </w:t>
            </w:r>
            <w:r>
              <w:rPr>
                <w:color w:val="000000"/>
              </w:rPr>
              <w:t xml:space="preserve">«Электронный магазин»:</w:t>
            </w:r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rPr>
                <w:color w:val="000000"/>
              </w:rPr>
            </w:pPr>
            <w:r>
              <w:rPr>
                <w:color w:val="000000"/>
              </w:rPr>
              <w:t xml:space="preserve">– работа в модуле «Реестр закупок»;</w:t>
            </w:r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rPr>
                <w:color w:val="000000"/>
              </w:rPr>
            </w:pPr>
            <w:r>
              <w:rPr>
                <w:color w:val="000000"/>
              </w:rPr>
              <w:t xml:space="preserve">– порядок работы с публичными офертами;</w:t>
            </w:r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rPr>
                <w:color w:val="000000"/>
              </w:rPr>
            </w:pPr>
            <w:r>
              <w:rPr>
                <w:color w:val="000000"/>
              </w:rPr>
              <w:softHyphen/>
              <w:t xml:space="preserve">– порядок </w:t>
            </w:r>
            <w:r>
              <w:rPr>
                <w:color w:val="000000"/>
              </w:rPr>
              <w:t xml:space="preserve">подачи, снижения цены и отмены</w:t>
            </w:r>
            <w:r>
              <w:rPr>
                <w:color w:val="000000"/>
              </w:rPr>
              <w:t xml:space="preserve"> оферт;</w:t>
            </w:r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rPr>
                <w:color w:val="000000"/>
              </w:rPr>
            </w:pPr>
            <w:r>
              <w:rPr>
                <w:color w:val="000000"/>
              </w:rPr>
              <w:t xml:space="preserve">– порядок акцепта оферт и направления проекта контракта поставщику;</w:t>
            </w:r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rPr>
                <w:color w:val="000000"/>
              </w:rPr>
            </w:pPr>
            <w:r>
              <w:rPr>
                <w:color w:val="000000"/>
              </w:rPr>
              <w:t xml:space="preserve">– работа в модуле «Контракты»;</w:t>
            </w:r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rPr>
                <w:color w:val="000000"/>
              </w:rPr>
            </w:pPr>
            <w:r>
              <w:rPr>
                <w:color w:val="000000"/>
              </w:rPr>
              <w:t xml:space="preserve">– порядок работы с протоколом разногласий;</w:t>
            </w:r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rPr>
                <w:color w:val="000000"/>
              </w:rPr>
            </w:pPr>
            <w:r>
              <w:rPr>
                <w:color w:val="000000"/>
              </w:rPr>
              <w:t xml:space="preserve">– порядок заключения контракта;</w:t>
            </w:r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rPr>
                <w:color w:val="000000"/>
              </w:rPr>
            </w:pPr>
            <w:r>
              <w:rPr>
                <w:color w:val="000000"/>
              </w:rPr>
              <w:t xml:space="preserve">– порядок отказа от заключения контракта.</w:t>
            </w:r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color w:val="000000"/>
              </w:rPr>
              <w:t xml:space="preserve">Демонстрация проведения закупки у ед. поставщика с подробными комментариями преподавателем на тестовом портале подсистем</w:t>
            </w:r>
            <w:bookmarkStart w:id="0" w:name="_GoBack"/>
            <w:bookmarkEnd w:id="0"/>
            <w:r>
              <w:rPr>
                <w:color w:val="000000"/>
              </w:rPr>
              <w:t xml:space="preserve">ы «</w:t>
            </w:r>
            <w:r>
              <w:rPr>
                <w:bCs/>
              </w:rPr>
              <w:t xml:space="preserve">Электронный магазин</w:t>
            </w:r>
            <w:r>
              <w:rPr>
                <w:color w:val="000000"/>
              </w:rPr>
              <w:t xml:space="preserve">».</w:t>
            </w:r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rPr>
                <w:bCs/>
              </w:rPr>
            </w:pPr>
            <w:r>
              <w:rPr>
                <w:bCs/>
              </w:rPr>
              <w:t xml:space="preserve">Обзор и принципы фо</w:t>
            </w:r>
            <w:r>
              <w:rPr>
                <w:bCs/>
              </w:rPr>
              <w:t xml:space="preserve">рмирования рейтинга поставщиков</w:t>
            </w:r>
            <w:r>
              <w:rPr>
                <w:bCs/>
              </w:rPr>
              <w:t xml:space="preserve">.</w:t>
            </w:r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rPr>
                <w:color w:val="000000"/>
              </w:rPr>
            </w:pPr>
            <w:r>
              <w:rPr>
                <w:bCs/>
              </w:rPr>
              <w:t xml:space="preserve">Ознакомление с порядком работы </w:t>
            </w:r>
            <w:r>
              <w:rPr>
                <w:bCs/>
              </w:rPr>
              <w:t xml:space="preserve">с сервисом технической поддержки</w:t>
            </w:r>
            <w:r>
              <w:rPr>
                <w:bCs/>
              </w:rPr>
              <w:t xml:space="preserve"> </w:t>
            </w:r>
            <w:r>
              <w:rPr>
                <w:bCs/>
              </w:rPr>
              <w:t xml:space="preserve">ГИС </w:t>
            </w:r>
            <w:r>
              <w:rPr>
                <w:bCs/>
              </w:rPr>
              <w:t xml:space="preserve">АИС ГЗ</w:t>
            </w:r>
            <w:r>
              <w:rPr>
                <w:bCs/>
              </w:rPr>
              <w:t xml:space="preserve"> СПб</w:t>
            </w:r>
            <w:r>
              <w:rPr>
                <w:bCs/>
              </w:rPr>
              <w:t xml:space="preserve">.</w:t>
            </w:r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color w:val="000000"/>
              </w:rPr>
              <w:t xml:space="preserve">Ответы на вопросы слушателей (разбор вопросов).</w:t>
            </w:r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rPr>
                <w:color w:val="000000"/>
              </w:rPr>
            </w:pPr>
            <w:r>
              <w:rPr>
                <w:color w:val="000000"/>
              </w:rPr>
              <w:t xml:space="preserve">Сбор отзывов, замечаний, предложений путем анкетирования слушателей.</w:t>
            </w:r>
          </w:p>
        </w:tc>
      </w:tr>
      <w:tr>
        <w:trPr>
          <w:trHeight w:val="321"/>
        </w:trPr>
        <w:tc>
          <w:tcPr>
            <w:tcW w:w="1055" w:type="dxa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color w:val="000000"/>
              </w:rPr>
              <w:t xml:space="preserve">Всего</w:t>
            </w:r>
          </w:p>
        </w:tc>
        <w:tc>
          <w:tcPr>
            <w:tcW w:w="1463" w:type="dxa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jc w:val="center"/>
            </w:pPr>
            <w:r>
              <w:rPr>
                <w:color w:val="000000"/>
              </w:rPr>
              <w:t xml:space="preserve"> </w:t>
            </w:r>
          </w:p>
        </w:tc>
        <w:tc>
          <w:tcPr>
            <w:tcW w:w="1276" w:type="dxa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4</w:t>
            </w:r>
          </w:p>
        </w:tc>
        <w:tc>
          <w:tcPr>
            <w:tcW w:w="6119" w:type="dxa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</w:p>
        </w:tc>
      </w:tr>
    </w:tbl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</w:pPr>
      <w:r>
        <w:rPr>
          <w:color w:val="000000"/>
        </w:rPr>
        <w:t xml:space="preserve"> </w:t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120"/>
      </w:pPr>
      <w:r>
        <w:rPr>
          <w:color w:val="000000"/>
        </w:rPr>
        <w:t xml:space="preserve"> </w:t>
      </w:r>
    </w:p>
    <w:p>
      <w:pPr>
        <w:pStyle w:val="a9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Практический семинар с использованием учебной платформы </w:t>
      </w:r>
      <w:r>
        <w:rPr>
          <w:color w:val="000000"/>
        </w:rPr>
        <w:t xml:space="preserve">ГИС АИС ГЗ СПб </w:t>
      </w:r>
      <w:r>
        <w:rPr>
          <w:color w:val="000000"/>
        </w:rPr>
        <w:t xml:space="preserve">предназначен для новых пользователей, работающих в ГИС АИС ГЗ СПб. </w:t>
      </w:r>
    </w:p>
    <w:p>
      <w:pPr>
        <w:pStyle w:val="a9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Участие в семинаре – бесплатно для заказчиков пользователей ГИС АИС ГЗ СПб по предварительной записи через «Календарь обучений» </w:t>
      </w:r>
      <w:hyperlink r:id="rId12" w:tooltip="http://rdl.gz-spb.ru/calendar" w:history="1">
        <w:r>
          <w:rPr>
            <w:color w:val="000000"/>
          </w:rPr>
          <w:t xml:space="preserve">http://rdl.gz-spb.ru/calendar</w:t>
        </w:r>
      </w:hyperlink>
    </w:p>
    <w:p>
      <w:pPr>
        <w:pStyle w:val="a9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Продолжительность семинара</w:t>
      </w:r>
      <w:r>
        <w:rPr>
          <w:color w:val="000000"/>
        </w:rPr>
        <w:t xml:space="preserve">:</w:t>
      </w:r>
      <w:r>
        <w:rPr>
          <w:color w:val="000000"/>
        </w:rPr>
        <w:t xml:space="preserve"> </w:t>
      </w:r>
      <w:r>
        <w:rPr>
          <w:color w:val="000000"/>
        </w:rPr>
        <w:t xml:space="preserve">4</w:t>
      </w:r>
      <w:r>
        <w:rPr>
          <w:color w:val="000000"/>
        </w:rPr>
        <w:t xml:space="preserve"> </w:t>
      </w:r>
      <w:r>
        <w:rPr>
          <w:color w:val="000000"/>
        </w:rPr>
        <w:t xml:space="preserve">ак</w:t>
      </w:r>
      <w:r>
        <w:rPr>
          <w:color w:val="000000"/>
        </w:rPr>
        <w:t xml:space="preserve">. час</w:t>
      </w:r>
      <w:r>
        <w:rPr>
          <w:color w:val="000000"/>
        </w:rPr>
        <w:t xml:space="preserve">а</w:t>
      </w:r>
      <w:r>
        <w:rPr>
          <w:color w:val="000000"/>
        </w:rPr>
        <w:t xml:space="preserve">.</w:t>
      </w:r>
    </w:p>
    <w:p>
      <w:pPr>
        <w:pStyle w:val="a9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Место проведения семинара</w:t>
      </w:r>
      <w:r>
        <w:rPr>
          <w:color w:val="000000"/>
        </w:rPr>
        <w:t xml:space="preserve">:</w:t>
      </w:r>
      <w:r>
        <w:rPr>
          <w:color w:val="000000"/>
        </w:rPr>
        <w:t xml:space="preserve"> </w:t>
      </w:r>
      <w:r>
        <w:rPr>
          <w:color w:val="000000"/>
        </w:rPr>
        <w:t xml:space="preserve">г. </w:t>
      </w:r>
      <w:r>
        <w:rPr>
          <w:color w:val="000000"/>
        </w:rPr>
        <w:t xml:space="preserve">Санкт-Петербург, ул. Васи Алексеева, д. 6, </w:t>
      </w:r>
      <w:r>
        <w:rPr>
          <w:color w:val="000000"/>
        </w:rPr>
        <w:t xml:space="preserve">лит. А, </w:t>
      </w:r>
      <w:r>
        <w:rPr>
          <w:color w:val="000000"/>
        </w:rPr>
        <w:t xml:space="preserve">каб. 423.</w:t>
      </w:r>
    </w:p>
    <w:p>
      <w:pPr>
        <w:pStyle w:val="a9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Преподаватели – сотрудники отдела организации обучения СПб ГБУ «ИМЦ».</w:t>
      </w:r>
    </w:p>
    <w:p>
      <w:pPr>
        <w:pStyle w:val="a9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Семинар не является повышением квалификации, сертификат/удостоверение не выдается. </w:t>
      </w:r>
    </w:p>
    <w:p>
      <w:pPr>
        <w:pStyle w:val="a9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Организатор информационно-консультационного семинара: Санкт-Петербургское государственное бюджетное учреждение «Информационно-методический центр», 198188, г. Санкт-Петербург, ул. Васи Алексеева, д. 6, лит. А.</w:t>
      </w:r>
    </w:p>
    <w:p>
      <w:pPr>
        <w:pStyle w:val="a9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По всем вопросам обращайтесь в отдел организации обучения и выставочной деятельности, начальник отдела Яник Ирина Александровна, тел.: (812) 655-05-60, доб. 521, e-</w:t>
      </w:r>
      <w:r>
        <w:rPr>
          <w:color w:val="000000"/>
        </w:rPr>
        <w:t xml:space="preserve">mail</w:t>
      </w:r>
      <w:r>
        <w:rPr>
          <w:color w:val="000000"/>
        </w:rPr>
        <w:t xml:space="preserve">: </w:t>
      </w:r>
      <w:hyperlink r:id="rId13" w:tooltip="mailto:521@imc.spb.ru" w:history="1">
        <w:r>
          <w:rPr>
            <w:color w:val="000000"/>
          </w:rPr>
          <w:t xml:space="preserve">521@imc.spb.ru</w:t>
        </w:r>
      </w:hyperlink>
      <w:r>
        <w:rPr>
          <w:color w:val="000000"/>
        </w:rPr>
        <w:t xml:space="preserve">.</w:t>
      </w:r>
    </w:p>
    <w:p>
      <w:pPr>
        <w:pStyle w:val="docdata"/>
        <w:spacing w:before="0" w:beforeAutospacing="0" w:after="0" w:afterAutospacing="0"/>
        <w:rPr>
          <w:b/>
          <w:bCs/>
          <w:color w:val="000000"/>
        </w:rPr>
      </w:pPr>
    </w:p>
    <w:p>
      <w:pPr>
        <w:pStyle w:val="docdata"/>
        <w:spacing w:before="0" w:beforeAutospacing="0" w:after="0" w:afterAutospacing="0"/>
        <w:rPr>
          <w:b/>
          <w:bCs/>
          <w:color w:val="000000"/>
        </w:rPr>
      </w:pPr>
    </w:p>
    <w:p>
      <w:pPr>
        <w:pStyle w:val="docdata"/>
        <w:tabs>
          <w:tab w:val="right" w:pos="10205"/>
        </w:tabs>
        <w:spacing w:before="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 xml:space="preserve">Начальник отдела</w:t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 xml:space="preserve">И.А. Яник</w:t>
      </w:r>
    </w:p>
    <w:p>
      <w:pPr>
        <w:pStyle w:val="docdata"/>
        <w:tabs>
          <w:tab w:val="right" w:pos="10205"/>
        </w:tabs>
        <w:spacing w:before="0" w:beforeAutospacing="0" w:after="0" w:afterAutospacing="0"/>
      </w:pPr>
    </w:p>
    <w:p>
      <w:pPr>
        <w:pStyle w:val="a9"/>
        <w:tabs>
          <w:tab w:val="right" w:pos="10205"/>
        </w:tabs>
        <w:spacing w:before="0" w:beforeAutospacing="0" w:after="0" w:afterAutospacing="0"/>
      </w:pPr>
      <w:r>
        <w:rPr>
          <w:b/>
          <w:bCs/>
          <w:color w:val="000000"/>
        </w:rPr>
        <w:t xml:space="preserve"> </w:t>
      </w:r>
    </w:p>
    <w:p>
      <w:pPr>
        <w:pStyle w:val="a9"/>
        <w:tabs>
          <w:tab w:val="right" w:pos="10205"/>
        </w:tabs>
        <w:spacing w:before="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 xml:space="preserve">СОГЛАСОВАНО</w:t>
      </w:r>
    </w:p>
    <w:p>
      <w:pPr>
        <w:pStyle w:val="a9"/>
        <w:tabs>
          <w:tab w:val="right" w:pos="10205"/>
        </w:tabs>
        <w:spacing w:before="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 xml:space="preserve">Заместитель </w:t>
      </w:r>
      <w:r>
        <w:rPr>
          <w:b/>
          <w:bCs/>
          <w:color w:val="000000"/>
        </w:rPr>
        <w:t xml:space="preserve">директора</w:t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 xml:space="preserve">А.В.</w:t>
      </w:r>
      <w:r>
        <w:rPr>
          <w:b/>
          <w:bCs/>
          <w:color w:val="000000"/>
        </w:rPr>
        <w:t xml:space="preserve"> Калугин</w:t>
      </w:r>
    </w:p>
    <w:p>
      <w:pPr>
        <w:pStyle w:val="docdata"/>
        <w:spacing w:before="0" w:beforeAutospacing="0" w:after="0" w:afterAutospacing="0"/>
        <w:jc w:val="right"/>
        <w:rPr>
          <w:b/>
          <w:bCs/>
          <w:color w:val="000000"/>
        </w:rPr>
      </w:pPr>
    </w:p>
    <w:p>
      <w:pPr>
        <w:pStyle w:val="docdata"/>
        <w:spacing w:before="0" w:beforeAutospacing="0" w:after="0" w:afterAutospacing="0"/>
        <w:jc w:val="right"/>
        <w:rPr>
          <w:b/>
          <w:bCs/>
          <w:color w:val="000000"/>
        </w:rPr>
      </w:pPr>
    </w:p>
    <w:sectPr>
      <w:headerReference w:type="even" r:id="rId9"/>
      <w:headerReference w:type="default" r:id="rId10"/>
      <w:footerReference w:type="default" r:id="rId11"/>
      <w:pgSz w:w="11906" w:h="16838"/>
      <w:pgMar w:top="1134" w:right="567" w:bottom="1134" w:left="1134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Symbol">
    <w:panose1 w:val="05050102010706020507"/>
  </w:font>
  <w:font w:name="Courier New">
    <w:panose1 w:val="02070309020205020404"/>
  </w:font>
  <w:font w:name="Arial">
    <w:panose1 w:val="020B0604020202020204"/>
  </w:font>
  <w:font w:name="Tahoma">
    <w:panose1 w:val="020B060403050404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a4"/>
      <w:ind w:left="-1701"/>
      <w:rPr>
        <w:lang w:val="en-US"/>
      </w:rPr>
    </w:pPr>
    <w:r>
      <w:rPr>
        <w:lang w:val="en-US"/>
      </w:rPr>
      <w:t xml:space="preserve">                                                                                     www.imc.spb.ru</w:t>
    </w:r>
  </w:p>
  <w:p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a3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end"/>
    </w:r>
  </w:p>
  <w:p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a3"/>
      <w:framePr w:wrap="around" w:vAnchor="text" w:hAnchor="margin" w:xAlign="right" w:y="1"/>
      <w:rPr>
        <w:rStyle w:val="ad"/>
      </w:rPr>
    </w:pPr>
  </w:p>
  <w:tbl>
    <w:tblPr>
      <w:tblW w:w="11782" w:type="dxa"/>
      <w:tblInd w:w="-601" w:type="dxa"/>
      <w:tblLayout w:type="fixed"/>
      <w:tblLook w:val="01E0" w:firstRow="1" w:lastRow="1" w:firstColumn="1" w:lastColumn="1" w:noHBand="0" w:noVBand="0"/>
    </w:tblPr>
    <w:tblGrid>
      <w:gridCol w:w="4946"/>
      <w:gridCol w:w="441"/>
      <w:gridCol w:w="441"/>
      <w:gridCol w:w="5387"/>
      <w:gridCol w:w="567"/>
    </w:tblGrid>
    <w:tr>
      <w:trPr>
        <w:trHeight w:val="1702"/>
      </w:trPr>
      <w:tc>
        <w:tcPr>
          <w:tcW w:w="4946" w:type="dxa"/>
          <w:shd w:val="clear" w:color="auto" w:fill="auto"/>
          <w:vAlign w:val="center"/>
        </w:tcPr>
        <w:p>
          <w:pPr>
            <w:pStyle w:val="a3"/>
            <w:tabs>
              <w:tab w:val="clear" w:pos="4677"/>
              <w:tab w:val="clear" w:pos="9355"/>
              <w:tab w:val="right" w:pos="4569"/>
            </w:tabs>
            <w:ind w:left="-540" w:right="360" w:firstLine="558"/>
          </w:pPr>
          <w:r>
            <mc:AlternateContent>
              <mc:Choice Requires="wpg">
                <w:drawing>
                  <wp:inline xmlns:wp="http://schemas.openxmlformats.org/drawingml/2006/wordprocessingDrawing" distT="0" distB="0" distL="0" distR="0">
                    <wp:extent cx="1409700" cy="647700"/>
                    <wp:effectExtent l="0" t="0" r="0" b="0"/>
                    <wp:docPr id="1" name="Рисунок 1" descr="лого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 descr="лого"/>
                            <pic:cNvPicPr>
                              <a:picLocks noChangeAspect="1" noChangeArrowheads="1"/>
                            </pic:cNvPicPr>
                            <pic:nvPr/>
                          </pic:nvPicPr>
                          <pic:blipFill>
                            <a:blip r:embed="rId1"/>
                            <a:srcRect/>
                            <a:stretch/>
                          </pic:blipFill>
                          <pic:spPr bwMode="auto">
                            <a:xfrm>
                              <a:off x="0" y="0"/>
                              <a:ext cx="1409700" cy="6477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mc:Choice>
              <mc:Fallback>
                <w:pict>
                  <v:shapetype type="#_x0000_t75" o:spt="75" coordsize="21600,21600" o:preferrelative="t" path="m@4@5l@4@11@9@11@9@5xe"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</v:shapetype>
                  <v:shape id="_x0000_i0" o:spid="_x0000_s0" type="#_x0000_t75" style="width:111.00pt;height:51.00pt;mso-wrap-distance-left:0.00pt;mso-wrap-distance-top:0.00pt;mso-wrap-distance-right:0.00pt;mso-wrap-distance-bottom:0.00pt;" stroked="f">
                    <v:path textboxrect="0,0,0,0"/>
                    <v:imagedata r:id="rId1" o:title=""/>
                  </v:shape>
                </w:pict>
              </mc:Fallback>
            </mc:AlternateContent>
          </w:r>
          <w:r>
            <w:tab/>
          </w:r>
        </w:p>
        <w:p/>
        <w:p/>
      </w:tc>
      <w:tc>
        <w:tcPr>
          <w:tcW w:w="441" w:type="dxa"/>
        </w:tcPr>
        <w:p>
          <w:pPr>
            <w:ind w:right="-4281"/>
            <w:jc w:val="center"/>
            <w:rPr>
              <w:sz w:val="18"/>
              <w:szCs w:val="18"/>
            </w:rPr>
          </w:pPr>
        </w:p>
      </w:tc>
      <w:tc>
        <w:tcPr>
          <w:tcW w:w="441" w:type="dxa"/>
          <w:shd w:val="clear" w:color="auto" w:fill="auto"/>
        </w:tcPr>
        <w:p>
          <w:pPr>
            <w:ind w:right="-4281"/>
            <w:jc w:val="center"/>
            <w:rPr>
              <w:sz w:val="18"/>
              <w:szCs w:val="18"/>
            </w:rPr>
          </w:pPr>
        </w:p>
      </w:tc>
      <w:tc>
        <w:tcPr>
          <w:tcW w:w="5387" w:type="dxa"/>
          <w:shd w:val="clear" w:color="auto" w:fill="auto"/>
        </w:tcPr>
        <w:p>
          <w:pPr>
            <w:jc w:val="center"/>
            <w:rPr>
              <w:b/>
              <w:sz w:val="16"/>
              <w:szCs w:val="18"/>
            </w:rPr>
          </w:pPr>
        </w:p>
        <w:p>
          <w:pPr>
            <w:rPr>
              <w:b/>
              <w:sz w:val="16"/>
              <w:szCs w:val="18"/>
            </w:rPr>
          </w:pPr>
          <w:r>
            <w:rPr>
              <w:b/>
              <w:sz w:val="16"/>
              <w:szCs w:val="18"/>
            </w:rPr>
            <w:t xml:space="preserve">САНКТ-ПЕТЕРБУРГСКОЕ </w:t>
          </w:r>
          <w:r>
            <w:rPr>
              <w:b/>
              <w:sz w:val="16"/>
              <w:szCs w:val="18"/>
            </w:rPr>
            <w:t xml:space="preserve">ГОСУДА</w:t>
          </w:r>
          <w:r>
            <w:rPr>
              <w:b/>
              <w:sz w:val="16"/>
              <w:szCs w:val="18"/>
            </w:rPr>
            <w:t xml:space="preserve">РСТВЕННОЕ БЮДЖЕТНОЕ УЧРЕЖДЕНИЕ «</w:t>
          </w:r>
          <w:r>
            <w:rPr>
              <w:b/>
              <w:sz w:val="16"/>
              <w:szCs w:val="18"/>
            </w:rPr>
            <w:t xml:space="preserve">ИНФОРМАЦИОННО-МЕТОДИЧЕСКИЙ ЦЕНТР»</w:t>
          </w:r>
        </w:p>
        <w:p>
          <w:pPr>
            <w:rPr>
              <w:sz w:val="16"/>
              <w:szCs w:val="18"/>
            </w:rPr>
          </w:pPr>
          <w:r>
            <w:rPr>
              <w:sz w:val="16"/>
              <w:szCs w:val="18"/>
            </w:rPr>
            <w:t xml:space="preserve">ул. Васи Алексеева, д. 6, лит. А, Санкт-Петербург, 198188</w:t>
          </w:r>
          <w:r>
            <w:rPr>
              <w:sz w:val="16"/>
              <w:szCs w:val="18"/>
            </w:rPr>
            <w:br/>
            <w:t xml:space="preserve"> Тел./факс (812) 655-05-60, </w:t>
          </w:r>
          <w:r>
            <w:rPr>
              <w:sz w:val="16"/>
              <w:szCs w:val="18"/>
              <w:lang w:val="en-US"/>
            </w:rPr>
            <w:t xml:space="preserve">E</w:t>
          </w:r>
          <w:r>
            <w:rPr>
              <w:sz w:val="16"/>
              <w:szCs w:val="18"/>
            </w:rPr>
            <w:t xml:space="preserve">-</w:t>
          </w:r>
          <w:r>
            <w:rPr>
              <w:sz w:val="16"/>
              <w:szCs w:val="18"/>
              <w:lang w:val="en-US"/>
            </w:rPr>
            <w:t xml:space="preserve">mail</w:t>
          </w:r>
          <w:r>
            <w:rPr>
              <w:sz w:val="16"/>
              <w:szCs w:val="18"/>
            </w:rPr>
            <w:t xml:space="preserve">: </w:t>
          </w:r>
          <w:hyperlink r:id="rId2" w:history="1">
            <w:r>
              <w:rPr>
                <w:rStyle w:val="a8"/>
                <w:sz w:val="16"/>
                <w:szCs w:val="18"/>
                <w:lang w:val="en-US"/>
              </w:rPr>
              <w:t xml:space="preserve">imc</w:t>
            </w:r>
            <w:r>
              <w:rPr>
                <w:rStyle w:val="a8"/>
                <w:sz w:val="16"/>
                <w:szCs w:val="18"/>
              </w:rPr>
              <w:t xml:space="preserve">@</w:t>
            </w:r>
            <w:r>
              <w:rPr>
                <w:rStyle w:val="a8"/>
                <w:sz w:val="16"/>
                <w:szCs w:val="18"/>
                <w:lang w:val="en-US"/>
              </w:rPr>
              <w:t xml:space="preserve">imc</w:t>
            </w:r>
            <w:r>
              <w:rPr>
                <w:rStyle w:val="a8"/>
                <w:sz w:val="16"/>
                <w:szCs w:val="18"/>
              </w:rPr>
              <w:t xml:space="preserve">.</w:t>
            </w:r>
            <w:r>
              <w:rPr>
                <w:rStyle w:val="a8"/>
                <w:sz w:val="16"/>
                <w:szCs w:val="18"/>
                <w:lang w:val="en-US"/>
              </w:rPr>
              <w:t xml:space="preserve">spb</w:t>
            </w:r>
            <w:r>
              <w:rPr>
                <w:rStyle w:val="a8"/>
                <w:sz w:val="16"/>
                <w:szCs w:val="18"/>
              </w:rPr>
              <w:t xml:space="preserve">.</w:t>
            </w:r>
            <w:r>
              <w:rPr>
                <w:rStyle w:val="a8"/>
                <w:sz w:val="16"/>
                <w:szCs w:val="18"/>
                <w:lang w:val="en-US"/>
              </w:rPr>
              <w:t xml:space="preserve">ru</w:t>
            </w:r>
          </w:hyperlink>
          <w:hyperlink r:id="rId3" w:history="1">
            <w:r>
              <w:rPr>
                <w:rStyle w:val="a8"/>
                <w:sz w:val="16"/>
                <w:szCs w:val="18"/>
              </w:rPr>
              <w:t xml:space="preserve"> </w:t>
            </w:r>
            <w:r>
              <w:rPr>
                <w:rStyle w:val="a8"/>
                <w:sz w:val="16"/>
                <w:szCs w:val="18"/>
                <w:lang w:val="en-US"/>
              </w:rPr>
              <w:t xml:space="preserve">http</w:t>
            </w:r>
            <w:r>
              <w:rPr>
                <w:rStyle w:val="a8"/>
                <w:sz w:val="16"/>
                <w:szCs w:val="18"/>
              </w:rPr>
              <w:t xml:space="preserve">://</w:t>
            </w:r>
            <w:r>
              <w:rPr>
                <w:rStyle w:val="a8"/>
                <w:sz w:val="16"/>
                <w:szCs w:val="18"/>
                <w:lang w:val="en-US"/>
              </w:rPr>
              <w:t xml:space="preserve">www</w:t>
            </w:r>
            <w:r>
              <w:rPr>
                <w:rStyle w:val="a8"/>
                <w:sz w:val="16"/>
                <w:szCs w:val="18"/>
              </w:rPr>
              <w:t xml:space="preserve">.</w:t>
            </w:r>
            <w:r>
              <w:rPr>
                <w:rStyle w:val="a8"/>
                <w:sz w:val="16"/>
                <w:szCs w:val="18"/>
                <w:lang w:val="en-US"/>
              </w:rPr>
              <w:t xml:space="preserve">gov</w:t>
            </w:r>
            <w:r>
              <w:rPr>
                <w:rStyle w:val="a8"/>
                <w:sz w:val="16"/>
                <w:szCs w:val="18"/>
              </w:rPr>
              <w:t xml:space="preserve">.</w:t>
            </w:r>
            <w:r>
              <w:rPr>
                <w:rStyle w:val="a8"/>
                <w:sz w:val="16"/>
                <w:szCs w:val="18"/>
                <w:lang w:val="en-US"/>
              </w:rPr>
              <w:t xml:space="preserve">spb</w:t>
            </w:r>
            <w:r>
              <w:rPr>
                <w:rStyle w:val="a8"/>
                <w:sz w:val="16"/>
                <w:szCs w:val="18"/>
              </w:rPr>
              <w:t xml:space="preserve">.</w:t>
            </w:r>
            <w:r>
              <w:rPr>
                <w:rStyle w:val="a8"/>
                <w:sz w:val="16"/>
                <w:szCs w:val="18"/>
                <w:lang w:val="en-US"/>
              </w:rPr>
              <w:t xml:space="preserve">ru</w:t>
            </w:r>
          </w:hyperlink>
        </w:p>
        <w:p>
          <w:pPr>
            <w:rPr>
              <w:bCs/>
              <w:sz w:val="16"/>
              <w:szCs w:val="18"/>
            </w:rPr>
          </w:pPr>
          <w:r>
            <w:rPr>
              <w:sz w:val="16"/>
              <w:szCs w:val="18"/>
            </w:rPr>
            <w:t xml:space="preserve">ОГРН 1147847002203 </w:t>
          </w:r>
          <w:r>
            <w:rPr>
              <w:bCs/>
              <w:sz w:val="16"/>
              <w:szCs w:val="18"/>
            </w:rPr>
            <w:t xml:space="preserve">ИНН/КПП 7805640165/780501001</w:t>
          </w:r>
        </w:p>
        <w:p>
          <w:pPr>
            <w:rPr>
              <w:sz w:val="18"/>
              <w:szCs w:val="18"/>
            </w:rPr>
          </w:pPr>
        </w:p>
      </w:tc>
      <w:tc>
        <w:tcPr>
          <w:tcW w:w="567" w:type="dxa"/>
          <w:shd w:val="clear" w:color="auto" w:fill="auto"/>
        </w:tcPr>
        <w:p>
          <w:pPr>
            <w:ind w:left="947" w:hanging="1701"/>
            <w:jc w:val="center"/>
          </w:pPr>
        </w:p>
      </w:tc>
    </w:tr>
  </w:tbl>
  <w:p>
    <w:pPr>
      <w:pStyle w:val="a3"/>
      <w:ind w:left="-1701"/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57728" behindDoc="1" locked="0" layoutInCell="1" allowOverlap="1">
              <wp:simplePos x="0" y="0"/>
              <wp:positionH relativeFrom="column">
                <wp:posOffset>-805815</wp:posOffset>
              </wp:positionH>
              <wp:positionV relativeFrom="paragraph">
                <wp:posOffset>-534670</wp:posOffset>
              </wp:positionV>
              <wp:extent cx="7696200" cy="330200"/>
              <wp:effectExtent l="0" t="0" r="0" b="0"/>
              <wp:wrapNone/>
              <wp:docPr id="2" name="Рисунок 5" descr="низ бланк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5" descr="низ бланк"/>
                      <pic:cNvPicPr>
                        <a:picLocks noChangeAspect="1" noChangeArrowheads="1"/>
                      </pic:cNvPicPr>
                      <pic:nvPr/>
                    </pic:nvPicPr>
                    <pic:blipFill>
                      <a:blip r:embed="rId4"/>
                      <a:srcRect/>
                      <a:stretch/>
                    </pic:blipFill>
                    <pic:spPr bwMode="auto">
                      <a:xfrm>
                        <a:off x="0" y="0"/>
                        <a:ext cx="7696200" cy="330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1" o:spid="_x0000_s1" type="#_x0000_t75" style="position:absolute;z-index:-251657728;o:allowoverlap:true;o:allowincell:true;mso-position-horizontal-relative:text;margin-left:-63.45pt;mso-position-horizontal:absolute;mso-position-vertical-relative:text;margin-top:-42.10pt;mso-position-vertical:absolute;width:606.00pt;height:26.00pt;mso-wrap-distance-left:9.00pt;mso-wrap-distance-top:0.00pt;mso-wrap-distance-right:9.00pt;mso-wrap-distance-bottom:0.00pt;" stroked="f">
              <v:path textboxrect="0,0,0,0"/>
              <v:imagedata r:id="rId4" o:title="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 w:tplc="04190011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</w:lvl>
    <w:lvl w:ilvl="1" w:tentative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multiLevelType w:val="hybridMultilevel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 w:tplc="04190019">
      <w:start w:val="1"/>
      <w:numFmt w:val="lowerLetter"/>
      <w:lvlText w:val="%2."/>
      <w:lvlJc w:val="left"/>
      <w:pPr>
        <w:ind w:left="1440" w:hanging="360"/>
      </w:pPr>
    </w:lvl>
    <w:lvl w:ilvl="2" w:tentative="1" w:tplc="0419001B">
      <w:start w:val="1"/>
      <w:numFmt w:val="lowerRoman"/>
      <w:lvlText w:val="%3."/>
      <w:lvlJc w:val="right"/>
      <w:pPr>
        <w:ind w:left="2160" w:hanging="180"/>
      </w:pPr>
    </w:lvl>
    <w:lvl w:ilvl="3" w:tentative="1" w:tplc="0419000F">
      <w:start w:val="1"/>
      <w:numFmt w:val="decimal"/>
      <w:lvlText w:val="%4."/>
      <w:lvlJc w:val="left"/>
      <w:pPr>
        <w:ind w:left="2880" w:hanging="360"/>
      </w:pPr>
    </w:lvl>
    <w:lvl w:ilvl="4" w:tentative="1" w:tplc="04190019">
      <w:start w:val="1"/>
      <w:numFmt w:val="lowerLetter"/>
      <w:lvlText w:val="%5."/>
      <w:lvlJc w:val="left"/>
      <w:pPr>
        <w:ind w:left="3600" w:hanging="360"/>
      </w:pPr>
    </w:lvl>
    <w:lvl w:ilvl="5" w:tentative="1" w:tplc="0419001B">
      <w:start w:val="1"/>
      <w:numFmt w:val="lowerRoman"/>
      <w:lvlText w:val="%6."/>
      <w:lvlJc w:val="right"/>
      <w:pPr>
        <w:ind w:left="4320" w:hanging="180"/>
      </w:pPr>
    </w:lvl>
    <w:lvl w:ilvl="6" w:tentative="1" w:tplc="0419000F">
      <w:start w:val="1"/>
      <w:numFmt w:val="decimal"/>
      <w:lvlText w:val="%7."/>
      <w:lvlJc w:val="left"/>
      <w:pPr>
        <w:ind w:left="5040" w:hanging="360"/>
      </w:pPr>
    </w:lvl>
    <w:lvl w:ilvl="7" w:tentative="1" w:tplc="04190019">
      <w:start w:val="1"/>
      <w:numFmt w:val="lowerLetter"/>
      <w:lvlText w:val="%8."/>
      <w:lvlJc w:val="left"/>
      <w:pPr>
        <w:ind w:left="5760" w:hanging="360"/>
      </w:pPr>
    </w:lvl>
    <w:lvl w:ilvl="8" w:tentative="1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 w:tplc="0A0247CC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 w:tplc="EE5E0F8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 w:tplc="9E082F7C">
      <w:start w:val="1"/>
      <w:numFmt w:val="bullet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 w:tplc="3568699C">
      <w:start w:val="1"/>
      <w:numFmt w:val="bullet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 w:tplc="FFAC2F3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 w:tplc="EE26ED24">
      <w:start w:val="1"/>
      <w:numFmt w:val="bullet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 w:tplc="2FD8D268">
      <w:start w:val="1"/>
      <w:numFmt w:val="bullet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 w:tplc="5898407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 w:tplc="4672F15A">
      <w:start w:val="1"/>
      <w:numFmt w:val="bullet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 w:tplc="D918286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entative="1" w:tplc="04190019">
      <w:start w:val="1"/>
      <w:numFmt w:val="lowerLetter"/>
      <w:lvlText w:val="%2."/>
      <w:lvlJc w:val="left"/>
      <w:pPr>
        <w:ind w:left="1647" w:hanging="360"/>
      </w:pPr>
    </w:lvl>
    <w:lvl w:ilvl="2" w:tentative="1" w:tplc="0419001B">
      <w:start w:val="1"/>
      <w:numFmt w:val="lowerRoman"/>
      <w:lvlText w:val="%3."/>
      <w:lvlJc w:val="right"/>
      <w:pPr>
        <w:ind w:left="2367" w:hanging="180"/>
      </w:pPr>
    </w:lvl>
    <w:lvl w:ilvl="3" w:tentative="1" w:tplc="0419000F">
      <w:start w:val="1"/>
      <w:numFmt w:val="decimal"/>
      <w:lvlText w:val="%4."/>
      <w:lvlJc w:val="left"/>
      <w:pPr>
        <w:ind w:left="3087" w:hanging="360"/>
      </w:pPr>
    </w:lvl>
    <w:lvl w:ilvl="4" w:tentative="1" w:tplc="04190019">
      <w:start w:val="1"/>
      <w:numFmt w:val="lowerLetter"/>
      <w:lvlText w:val="%5."/>
      <w:lvlJc w:val="left"/>
      <w:pPr>
        <w:ind w:left="3807" w:hanging="360"/>
      </w:pPr>
    </w:lvl>
    <w:lvl w:ilvl="5" w:tentative="1" w:tplc="0419001B">
      <w:start w:val="1"/>
      <w:numFmt w:val="lowerRoman"/>
      <w:lvlText w:val="%6."/>
      <w:lvlJc w:val="right"/>
      <w:pPr>
        <w:ind w:left="4527" w:hanging="180"/>
      </w:pPr>
    </w:lvl>
    <w:lvl w:ilvl="6" w:tentative="1" w:tplc="0419000F">
      <w:start w:val="1"/>
      <w:numFmt w:val="decimal"/>
      <w:lvlText w:val="%7."/>
      <w:lvlJc w:val="left"/>
      <w:pPr>
        <w:ind w:left="5247" w:hanging="360"/>
      </w:pPr>
    </w:lvl>
    <w:lvl w:ilvl="7" w:tentative="1" w:tplc="04190019">
      <w:start w:val="1"/>
      <w:numFmt w:val="lowerLetter"/>
      <w:lvlText w:val="%8."/>
      <w:lvlJc w:val="left"/>
      <w:pPr>
        <w:ind w:left="5967" w:hanging="360"/>
      </w:pPr>
    </w:lvl>
    <w:lvl w:ilvl="8" w:tentative="1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multiLevelType w:val="hybridMultilevel"/>
    <w:lvl w:ilvl="0" w:tplc="0419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entative="1" w:tplc="04190019">
      <w:start w:val="1"/>
      <w:numFmt w:val="lowerLetter"/>
      <w:lvlText w:val="%2."/>
      <w:lvlJc w:val="left"/>
      <w:pPr>
        <w:ind w:left="2073" w:hanging="360"/>
      </w:pPr>
    </w:lvl>
    <w:lvl w:ilvl="2" w:tentative="1" w:tplc="0419001B">
      <w:start w:val="1"/>
      <w:numFmt w:val="lowerRoman"/>
      <w:lvlText w:val="%3."/>
      <w:lvlJc w:val="right"/>
      <w:pPr>
        <w:ind w:left="2793" w:hanging="180"/>
      </w:pPr>
    </w:lvl>
    <w:lvl w:ilvl="3" w:tentative="1" w:tplc="0419000F">
      <w:start w:val="1"/>
      <w:numFmt w:val="decimal"/>
      <w:lvlText w:val="%4."/>
      <w:lvlJc w:val="left"/>
      <w:pPr>
        <w:ind w:left="3513" w:hanging="360"/>
      </w:pPr>
    </w:lvl>
    <w:lvl w:ilvl="4" w:tentative="1" w:tplc="04190019">
      <w:start w:val="1"/>
      <w:numFmt w:val="lowerLetter"/>
      <w:lvlText w:val="%5."/>
      <w:lvlJc w:val="left"/>
      <w:pPr>
        <w:ind w:left="4233" w:hanging="360"/>
      </w:pPr>
    </w:lvl>
    <w:lvl w:ilvl="5" w:tentative="1" w:tplc="0419001B">
      <w:start w:val="1"/>
      <w:numFmt w:val="lowerRoman"/>
      <w:lvlText w:val="%6."/>
      <w:lvlJc w:val="right"/>
      <w:pPr>
        <w:ind w:left="4953" w:hanging="180"/>
      </w:pPr>
    </w:lvl>
    <w:lvl w:ilvl="6" w:tentative="1" w:tplc="0419000F">
      <w:start w:val="1"/>
      <w:numFmt w:val="decimal"/>
      <w:lvlText w:val="%7."/>
      <w:lvlJc w:val="left"/>
      <w:pPr>
        <w:ind w:left="5673" w:hanging="360"/>
      </w:pPr>
    </w:lvl>
    <w:lvl w:ilvl="7" w:tentative="1" w:tplc="04190019">
      <w:start w:val="1"/>
      <w:numFmt w:val="lowerLetter"/>
      <w:lvlText w:val="%8."/>
      <w:lvlJc w:val="left"/>
      <w:pPr>
        <w:ind w:left="6393" w:hanging="360"/>
      </w:pPr>
    </w:lvl>
    <w:lvl w:ilvl="8" w:tentative="1" w:tplc="0419001B">
      <w:start w:val="1"/>
      <w:numFmt w:val="lowerRoman"/>
      <w:lvlText w:val="%9."/>
      <w:lvlJc w:val="right"/>
      <w:pPr>
        <w:ind w:left="7113" w:hanging="180"/>
      </w:pPr>
    </w:lvl>
  </w:abstractNum>
  <w:abstractNum w:abstractNumId="5">
    <w:multiLevelType w:val="hybridMultilevel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 w:tplc="04190019">
      <w:start w:val="1"/>
      <w:numFmt w:val="lowerLetter"/>
      <w:lvlText w:val="%2."/>
      <w:lvlJc w:val="left"/>
      <w:pPr>
        <w:ind w:left="1440" w:hanging="360"/>
      </w:pPr>
    </w:lvl>
    <w:lvl w:ilvl="2" w:tentative="1" w:tplc="0419001B">
      <w:start w:val="1"/>
      <w:numFmt w:val="lowerRoman"/>
      <w:lvlText w:val="%3."/>
      <w:lvlJc w:val="right"/>
      <w:pPr>
        <w:ind w:left="2160" w:hanging="180"/>
      </w:pPr>
    </w:lvl>
    <w:lvl w:ilvl="3" w:tentative="1" w:tplc="0419000F">
      <w:start w:val="1"/>
      <w:numFmt w:val="decimal"/>
      <w:lvlText w:val="%4."/>
      <w:lvlJc w:val="left"/>
      <w:pPr>
        <w:ind w:left="2880" w:hanging="360"/>
      </w:pPr>
    </w:lvl>
    <w:lvl w:ilvl="4" w:tentative="1" w:tplc="04190019">
      <w:start w:val="1"/>
      <w:numFmt w:val="lowerLetter"/>
      <w:lvlText w:val="%5."/>
      <w:lvlJc w:val="left"/>
      <w:pPr>
        <w:ind w:left="3600" w:hanging="360"/>
      </w:pPr>
    </w:lvl>
    <w:lvl w:ilvl="5" w:tentative="1" w:tplc="0419001B">
      <w:start w:val="1"/>
      <w:numFmt w:val="lowerRoman"/>
      <w:lvlText w:val="%6."/>
      <w:lvlJc w:val="right"/>
      <w:pPr>
        <w:ind w:left="4320" w:hanging="180"/>
      </w:pPr>
    </w:lvl>
    <w:lvl w:ilvl="6" w:tentative="1" w:tplc="0419000F">
      <w:start w:val="1"/>
      <w:numFmt w:val="decimal"/>
      <w:lvlText w:val="%7."/>
      <w:lvlJc w:val="left"/>
      <w:pPr>
        <w:ind w:left="5040" w:hanging="360"/>
      </w:pPr>
    </w:lvl>
    <w:lvl w:ilvl="7" w:tentative="1" w:tplc="04190019">
      <w:start w:val="1"/>
      <w:numFmt w:val="lowerLetter"/>
      <w:lvlText w:val="%8."/>
      <w:lvlJc w:val="left"/>
      <w:pPr>
        <w:ind w:left="5760" w:hanging="360"/>
      </w:pPr>
    </w:lvl>
    <w:lvl w:ilvl="8" w:tentative="1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multiLevelType w:val="hybridMultilevel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multiLevelType w:val="hybridMultilevel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entative="1" w:tplc="04190019">
      <w:start w:val="1"/>
      <w:numFmt w:val="lowerLetter"/>
      <w:lvlText w:val="%2."/>
      <w:lvlJc w:val="left"/>
      <w:pPr>
        <w:ind w:left="1440" w:hanging="360"/>
      </w:pPr>
    </w:lvl>
    <w:lvl w:ilvl="2" w:tentative="1" w:tplc="0419001B">
      <w:start w:val="1"/>
      <w:numFmt w:val="lowerRoman"/>
      <w:lvlText w:val="%3."/>
      <w:lvlJc w:val="right"/>
      <w:pPr>
        <w:ind w:left="2160" w:hanging="180"/>
      </w:pPr>
    </w:lvl>
    <w:lvl w:ilvl="3" w:tentative="1" w:tplc="0419000F">
      <w:start w:val="1"/>
      <w:numFmt w:val="decimal"/>
      <w:lvlText w:val="%4."/>
      <w:lvlJc w:val="left"/>
      <w:pPr>
        <w:ind w:left="2880" w:hanging="360"/>
      </w:pPr>
    </w:lvl>
    <w:lvl w:ilvl="4" w:tentative="1" w:tplc="04190019">
      <w:start w:val="1"/>
      <w:numFmt w:val="lowerLetter"/>
      <w:lvlText w:val="%5."/>
      <w:lvlJc w:val="left"/>
      <w:pPr>
        <w:ind w:left="3600" w:hanging="360"/>
      </w:pPr>
    </w:lvl>
    <w:lvl w:ilvl="5" w:tentative="1" w:tplc="0419001B">
      <w:start w:val="1"/>
      <w:numFmt w:val="lowerRoman"/>
      <w:lvlText w:val="%6."/>
      <w:lvlJc w:val="right"/>
      <w:pPr>
        <w:ind w:left="4320" w:hanging="180"/>
      </w:pPr>
    </w:lvl>
    <w:lvl w:ilvl="6" w:tentative="1" w:tplc="0419000F">
      <w:start w:val="1"/>
      <w:numFmt w:val="decimal"/>
      <w:lvlText w:val="%7."/>
      <w:lvlJc w:val="left"/>
      <w:pPr>
        <w:ind w:left="5040" w:hanging="360"/>
      </w:pPr>
    </w:lvl>
    <w:lvl w:ilvl="7" w:tentative="1" w:tplc="04190019">
      <w:start w:val="1"/>
      <w:numFmt w:val="lowerLetter"/>
      <w:lvlText w:val="%8."/>
      <w:lvlJc w:val="left"/>
      <w:pPr>
        <w:ind w:left="5760" w:hanging="360"/>
      </w:pPr>
    </w:lvl>
    <w:lvl w:ilvl="8" w:tentative="1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 w:tplc="04190019">
      <w:start w:val="1"/>
      <w:numFmt w:val="lowerLetter"/>
      <w:lvlText w:val="%2."/>
      <w:lvlJc w:val="left"/>
      <w:pPr>
        <w:ind w:left="1440" w:hanging="360"/>
      </w:pPr>
    </w:lvl>
    <w:lvl w:ilvl="2" w:tentative="1" w:tplc="0419001B">
      <w:start w:val="1"/>
      <w:numFmt w:val="lowerRoman"/>
      <w:lvlText w:val="%3."/>
      <w:lvlJc w:val="right"/>
      <w:pPr>
        <w:ind w:left="2160" w:hanging="180"/>
      </w:pPr>
    </w:lvl>
    <w:lvl w:ilvl="3" w:tentative="1" w:tplc="0419000F">
      <w:start w:val="1"/>
      <w:numFmt w:val="decimal"/>
      <w:lvlText w:val="%4."/>
      <w:lvlJc w:val="left"/>
      <w:pPr>
        <w:ind w:left="2880" w:hanging="360"/>
      </w:pPr>
    </w:lvl>
    <w:lvl w:ilvl="4" w:tentative="1" w:tplc="04190019">
      <w:start w:val="1"/>
      <w:numFmt w:val="lowerLetter"/>
      <w:lvlText w:val="%5."/>
      <w:lvlJc w:val="left"/>
      <w:pPr>
        <w:ind w:left="3600" w:hanging="360"/>
      </w:pPr>
    </w:lvl>
    <w:lvl w:ilvl="5" w:tentative="1" w:tplc="0419001B">
      <w:start w:val="1"/>
      <w:numFmt w:val="lowerRoman"/>
      <w:lvlText w:val="%6."/>
      <w:lvlJc w:val="right"/>
      <w:pPr>
        <w:ind w:left="4320" w:hanging="180"/>
      </w:pPr>
    </w:lvl>
    <w:lvl w:ilvl="6" w:tentative="1" w:tplc="0419000F">
      <w:start w:val="1"/>
      <w:numFmt w:val="decimal"/>
      <w:lvlText w:val="%7."/>
      <w:lvlJc w:val="left"/>
      <w:pPr>
        <w:ind w:left="5040" w:hanging="360"/>
      </w:pPr>
    </w:lvl>
    <w:lvl w:ilvl="7" w:tentative="1" w:tplc="04190019">
      <w:start w:val="1"/>
      <w:numFmt w:val="lowerLetter"/>
      <w:lvlText w:val="%8."/>
      <w:lvlJc w:val="left"/>
      <w:pPr>
        <w:ind w:left="5760" w:hanging="360"/>
      </w:pPr>
    </w:lvl>
    <w:lvl w:ilvl="8" w:tentative="1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 w:tplc="E0DA8E2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entative="1" w:tplc="04190019">
      <w:start w:val="1"/>
      <w:numFmt w:val="lowerLetter"/>
      <w:lvlText w:val="%2."/>
      <w:lvlJc w:val="left"/>
      <w:pPr>
        <w:ind w:left="1647" w:hanging="360"/>
      </w:pPr>
    </w:lvl>
    <w:lvl w:ilvl="2" w:tentative="1" w:tplc="0419001B">
      <w:start w:val="1"/>
      <w:numFmt w:val="lowerRoman"/>
      <w:lvlText w:val="%3."/>
      <w:lvlJc w:val="right"/>
      <w:pPr>
        <w:ind w:left="2367" w:hanging="180"/>
      </w:pPr>
    </w:lvl>
    <w:lvl w:ilvl="3" w:tentative="1" w:tplc="0419000F">
      <w:start w:val="1"/>
      <w:numFmt w:val="decimal"/>
      <w:lvlText w:val="%4."/>
      <w:lvlJc w:val="left"/>
      <w:pPr>
        <w:ind w:left="3087" w:hanging="360"/>
      </w:pPr>
    </w:lvl>
    <w:lvl w:ilvl="4" w:tentative="1" w:tplc="04190019">
      <w:start w:val="1"/>
      <w:numFmt w:val="lowerLetter"/>
      <w:lvlText w:val="%5."/>
      <w:lvlJc w:val="left"/>
      <w:pPr>
        <w:ind w:left="3807" w:hanging="360"/>
      </w:pPr>
    </w:lvl>
    <w:lvl w:ilvl="5" w:tentative="1" w:tplc="0419001B">
      <w:start w:val="1"/>
      <w:numFmt w:val="lowerRoman"/>
      <w:lvlText w:val="%6."/>
      <w:lvlJc w:val="right"/>
      <w:pPr>
        <w:ind w:left="4527" w:hanging="180"/>
      </w:pPr>
    </w:lvl>
    <w:lvl w:ilvl="6" w:tentative="1" w:tplc="0419000F">
      <w:start w:val="1"/>
      <w:numFmt w:val="decimal"/>
      <w:lvlText w:val="%7."/>
      <w:lvlJc w:val="left"/>
      <w:pPr>
        <w:ind w:left="5247" w:hanging="360"/>
      </w:pPr>
    </w:lvl>
    <w:lvl w:ilvl="7" w:tentative="1" w:tplc="04190019">
      <w:start w:val="1"/>
      <w:numFmt w:val="lowerLetter"/>
      <w:lvlText w:val="%8."/>
      <w:lvlJc w:val="left"/>
      <w:pPr>
        <w:ind w:left="5967" w:hanging="360"/>
      </w:pPr>
    </w:lvl>
    <w:lvl w:ilvl="8" w:tentative="1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multiLevelType w:val="hybridMultilevel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entative="1" w:tplc="04190019">
      <w:start w:val="1"/>
      <w:numFmt w:val="lowerLetter"/>
      <w:lvlText w:val="%2."/>
      <w:lvlJc w:val="left"/>
      <w:pPr>
        <w:ind w:left="1440" w:hanging="360"/>
      </w:pPr>
    </w:lvl>
    <w:lvl w:ilvl="2" w:tentative="1" w:tplc="0419001B">
      <w:start w:val="1"/>
      <w:numFmt w:val="lowerRoman"/>
      <w:lvlText w:val="%3."/>
      <w:lvlJc w:val="right"/>
      <w:pPr>
        <w:ind w:left="2160" w:hanging="180"/>
      </w:pPr>
    </w:lvl>
    <w:lvl w:ilvl="3" w:tentative="1" w:tplc="0419000F">
      <w:start w:val="1"/>
      <w:numFmt w:val="decimal"/>
      <w:lvlText w:val="%4."/>
      <w:lvlJc w:val="left"/>
      <w:pPr>
        <w:ind w:left="2880" w:hanging="360"/>
      </w:pPr>
    </w:lvl>
    <w:lvl w:ilvl="4" w:tentative="1" w:tplc="04190019">
      <w:start w:val="1"/>
      <w:numFmt w:val="lowerLetter"/>
      <w:lvlText w:val="%5."/>
      <w:lvlJc w:val="left"/>
      <w:pPr>
        <w:ind w:left="3600" w:hanging="360"/>
      </w:pPr>
    </w:lvl>
    <w:lvl w:ilvl="5" w:tentative="1" w:tplc="0419001B">
      <w:start w:val="1"/>
      <w:numFmt w:val="lowerRoman"/>
      <w:lvlText w:val="%6."/>
      <w:lvlJc w:val="right"/>
      <w:pPr>
        <w:ind w:left="4320" w:hanging="180"/>
      </w:pPr>
    </w:lvl>
    <w:lvl w:ilvl="6" w:tentative="1" w:tplc="0419000F">
      <w:start w:val="1"/>
      <w:numFmt w:val="decimal"/>
      <w:lvlText w:val="%7."/>
      <w:lvlJc w:val="left"/>
      <w:pPr>
        <w:ind w:left="5040" w:hanging="360"/>
      </w:pPr>
    </w:lvl>
    <w:lvl w:ilvl="7" w:tentative="1" w:tplc="04190019">
      <w:start w:val="1"/>
      <w:numFmt w:val="lowerLetter"/>
      <w:lvlText w:val="%8."/>
      <w:lvlJc w:val="left"/>
      <w:pPr>
        <w:ind w:left="5760" w:hanging="360"/>
      </w:pPr>
    </w:lvl>
    <w:lvl w:ilvl="8" w:tentative="1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 w:tplc="FD5A206C">
      <w:start w:val="1"/>
      <w:numFmt w:val="decimal"/>
      <w:lvlText w:val="%1)"/>
      <w:lvlJc w:val="left"/>
      <w:pPr>
        <w:ind w:left="600" w:hanging="360"/>
      </w:pPr>
      <w:rPr>
        <w:rFonts w:hint="default"/>
      </w:rPr>
    </w:lvl>
    <w:lvl w:ilvl="1" w:tentative="1" w:tplc="04190019">
      <w:start w:val="1"/>
      <w:numFmt w:val="lowerLetter"/>
      <w:lvlText w:val="%2."/>
      <w:lvlJc w:val="left"/>
      <w:pPr>
        <w:ind w:left="1320" w:hanging="360"/>
      </w:pPr>
    </w:lvl>
    <w:lvl w:ilvl="2" w:tentative="1" w:tplc="0419001B">
      <w:start w:val="1"/>
      <w:numFmt w:val="lowerRoman"/>
      <w:lvlText w:val="%3."/>
      <w:lvlJc w:val="right"/>
      <w:pPr>
        <w:ind w:left="2040" w:hanging="180"/>
      </w:pPr>
    </w:lvl>
    <w:lvl w:ilvl="3" w:tentative="1" w:tplc="0419000F">
      <w:start w:val="1"/>
      <w:numFmt w:val="decimal"/>
      <w:lvlText w:val="%4."/>
      <w:lvlJc w:val="left"/>
      <w:pPr>
        <w:ind w:left="2760" w:hanging="360"/>
      </w:pPr>
    </w:lvl>
    <w:lvl w:ilvl="4" w:tentative="1" w:tplc="04190019">
      <w:start w:val="1"/>
      <w:numFmt w:val="lowerLetter"/>
      <w:lvlText w:val="%5."/>
      <w:lvlJc w:val="left"/>
      <w:pPr>
        <w:ind w:left="3480" w:hanging="360"/>
      </w:pPr>
    </w:lvl>
    <w:lvl w:ilvl="5" w:tentative="1" w:tplc="0419001B">
      <w:start w:val="1"/>
      <w:numFmt w:val="lowerRoman"/>
      <w:lvlText w:val="%6."/>
      <w:lvlJc w:val="right"/>
      <w:pPr>
        <w:ind w:left="4200" w:hanging="180"/>
      </w:pPr>
    </w:lvl>
    <w:lvl w:ilvl="6" w:tentative="1" w:tplc="0419000F">
      <w:start w:val="1"/>
      <w:numFmt w:val="decimal"/>
      <w:lvlText w:val="%7."/>
      <w:lvlJc w:val="left"/>
      <w:pPr>
        <w:ind w:left="4920" w:hanging="360"/>
      </w:pPr>
    </w:lvl>
    <w:lvl w:ilvl="7" w:tentative="1" w:tplc="04190019">
      <w:start w:val="1"/>
      <w:numFmt w:val="lowerLetter"/>
      <w:lvlText w:val="%8."/>
      <w:lvlJc w:val="left"/>
      <w:pPr>
        <w:ind w:left="5640" w:hanging="360"/>
      </w:pPr>
    </w:lvl>
    <w:lvl w:ilvl="8" w:tentative="1" w:tplc="0419001B">
      <w:start w:val="1"/>
      <w:numFmt w:val="lowerRoman"/>
      <w:lvlText w:val="%9."/>
      <w:lvlJc w:val="right"/>
      <w:pPr>
        <w:ind w:left="6360" w:hanging="180"/>
      </w:pPr>
    </w:lvl>
  </w:abstractNum>
  <w:abstractNum w:abstractNumId="13">
    <w:multiLevelType w:val="hybridMultilevel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 w:tplc="04190019">
      <w:start w:val="1"/>
      <w:numFmt w:val="lowerLetter"/>
      <w:lvlText w:val="%2."/>
      <w:lvlJc w:val="left"/>
      <w:pPr>
        <w:ind w:left="1440" w:hanging="360"/>
      </w:pPr>
    </w:lvl>
    <w:lvl w:ilvl="2" w:tentative="1" w:tplc="0419001B">
      <w:start w:val="1"/>
      <w:numFmt w:val="lowerRoman"/>
      <w:lvlText w:val="%3."/>
      <w:lvlJc w:val="right"/>
      <w:pPr>
        <w:ind w:left="2160" w:hanging="180"/>
      </w:pPr>
    </w:lvl>
    <w:lvl w:ilvl="3" w:tentative="1" w:tplc="0419000F">
      <w:start w:val="1"/>
      <w:numFmt w:val="decimal"/>
      <w:lvlText w:val="%4."/>
      <w:lvlJc w:val="left"/>
      <w:pPr>
        <w:ind w:left="2880" w:hanging="360"/>
      </w:pPr>
    </w:lvl>
    <w:lvl w:ilvl="4" w:tentative="1" w:tplc="04190019">
      <w:start w:val="1"/>
      <w:numFmt w:val="lowerLetter"/>
      <w:lvlText w:val="%5."/>
      <w:lvlJc w:val="left"/>
      <w:pPr>
        <w:ind w:left="3600" w:hanging="360"/>
      </w:pPr>
    </w:lvl>
    <w:lvl w:ilvl="5" w:tentative="1" w:tplc="0419001B">
      <w:start w:val="1"/>
      <w:numFmt w:val="lowerRoman"/>
      <w:lvlText w:val="%6."/>
      <w:lvlJc w:val="right"/>
      <w:pPr>
        <w:ind w:left="4320" w:hanging="180"/>
      </w:pPr>
    </w:lvl>
    <w:lvl w:ilvl="6" w:tentative="1" w:tplc="0419000F">
      <w:start w:val="1"/>
      <w:numFmt w:val="decimal"/>
      <w:lvlText w:val="%7."/>
      <w:lvlJc w:val="left"/>
      <w:pPr>
        <w:ind w:left="5040" w:hanging="360"/>
      </w:pPr>
    </w:lvl>
    <w:lvl w:ilvl="7" w:tentative="1" w:tplc="04190019">
      <w:start w:val="1"/>
      <w:numFmt w:val="lowerLetter"/>
      <w:lvlText w:val="%8."/>
      <w:lvlJc w:val="left"/>
      <w:pPr>
        <w:ind w:left="5760" w:hanging="360"/>
      </w:pPr>
    </w:lvl>
    <w:lvl w:ilvl="8" w:tentative="1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 w:tplc="D6CE46C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entative="1" w:tplc="04190019">
      <w:start w:val="1"/>
      <w:numFmt w:val="lowerLetter"/>
      <w:lvlText w:val="%2."/>
      <w:lvlJc w:val="left"/>
      <w:pPr>
        <w:ind w:left="1800" w:hanging="360"/>
      </w:pPr>
    </w:lvl>
    <w:lvl w:ilvl="2" w:tentative="1" w:tplc="0419001B">
      <w:start w:val="1"/>
      <w:numFmt w:val="lowerRoman"/>
      <w:lvlText w:val="%3."/>
      <w:lvlJc w:val="right"/>
      <w:pPr>
        <w:ind w:left="2520" w:hanging="180"/>
      </w:pPr>
    </w:lvl>
    <w:lvl w:ilvl="3" w:tentative="1" w:tplc="0419000F">
      <w:start w:val="1"/>
      <w:numFmt w:val="decimal"/>
      <w:lvlText w:val="%4."/>
      <w:lvlJc w:val="left"/>
      <w:pPr>
        <w:ind w:left="3240" w:hanging="360"/>
      </w:pPr>
    </w:lvl>
    <w:lvl w:ilvl="4" w:tentative="1" w:tplc="04190019">
      <w:start w:val="1"/>
      <w:numFmt w:val="lowerLetter"/>
      <w:lvlText w:val="%5."/>
      <w:lvlJc w:val="left"/>
      <w:pPr>
        <w:ind w:left="3960" w:hanging="360"/>
      </w:pPr>
    </w:lvl>
    <w:lvl w:ilvl="5" w:tentative="1" w:tplc="0419001B">
      <w:start w:val="1"/>
      <w:numFmt w:val="lowerRoman"/>
      <w:lvlText w:val="%6."/>
      <w:lvlJc w:val="right"/>
      <w:pPr>
        <w:ind w:left="4680" w:hanging="180"/>
      </w:pPr>
    </w:lvl>
    <w:lvl w:ilvl="6" w:tentative="1" w:tplc="0419000F">
      <w:start w:val="1"/>
      <w:numFmt w:val="decimal"/>
      <w:lvlText w:val="%7."/>
      <w:lvlJc w:val="left"/>
      <w:pPr>
        <w:ind w:left="5400" w:hanging="360"/>
      </w:pPr>
    </w:lvl>
    <w:lvl w:ilvl="7" w:tentative="1" w:tplc="04190019">
      <w:start w:val="1"/>
      <w:numFmt w:val="lowerLetter"/>
      <w:lvlText w:val="%8."/>
      <w:lvlJc w:val="left"/>
      <w:pPr>
        <w:ind w:left="6120" w:hanging="360"/>
      </w:pPr>
    </w:lvl>
    <w:lvl w:ilvl="8" w:tentative="1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multiLevelType w:val="hybridMultilevel"/>
    <w:lvl w:ilvl="0" w:tplc="041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1" w:tplc="04190019">
      <w:start w:val="1"/>
      <w:numFmt w:val="lowerLetter"/>
      <w:lvlText w:val="%2."/>
      <w:lvlJc w:val="left"/>
      <w:pPr>
        <w:ind w:left="1440" w:hanging="360"/>
      </w:pPr>
    </w:lvl>
    <w:lvl w:ilvl="2" w:tentative="1" w:tplc="0419001B">
      <w:start w:val="1"/>
      <w:numFmt w:val="lowerRoman"/>
      <w:lvlText w:val="%3."/>
      <w:lvlJc w:val="right"/>
      <w:pPr>
        <w:ind w:left="2160" w:hanging="180"/>
      </w:pPr>
    </w:lvl>
    <w:lvl w:ilvl="3" w:tentative="1" w:tplc="0419000F">
      <w:start w:val="1"/>
      <w:numFmt w:val="decimal"/>
      <w:lvlText w:val="%4."/>
      <w:lvlJc w:val="left"/>
      <w:pPr>
        <w:ind w:left="2880" w:hanging="360"/>
      </w:pPr>
    </w:lvl>
    <w:lvl w:ilvl="4" w:tentative="1" w:tplc="04190019">
      <w:start w:val="1"/>
      <w:numFmt w:val="lowerLetter"/>
      <w:lvlText w:val="%5."/>
      <w:lvlJc w:val="left"/>
      <w:pPr>
        <w:ind w:left="3600" w:hanging="360"/>
      </w:pPr>
    </w:lvl>
    <w:lvl w:ilvl="5" w:tentative="1" w:tplc="0419001B">
      <w:start w:val="1"/>
      <w:numFmt w:val="lowerRoman"/>
      <w:lvlText w:val="%6."/>
      <w:lvlJc w:val="right"/>
      <w:pPr>
        <w:ind w:left="4320" w:hanging="180"/>
      </w:pPr>
    </w:lvl>
    <w:lvl w:ilvl="6" w:tentative="1" w:tplc="0419000F">
      <w:start w:val="1"/>
      <w:numFmt w:val="decimal"/>
      <w:lvlText w:val="%7."/>
      <w:lvlJc w:val="left"/>
      <w:pPr>
        <w:ind w:left="5040" w:hanging="360"/>
      </w:pPr>
    </w:lvl>
    <w:lvl w:ilvl="7" w:tentative="1" w:tplc="04190019">
      <w:start w:val="1"/>
      <w:numFmt w:val="lowerLetter"/>
      <w:lvlText w:val="%8."/>
      <w:lvlJc w:val="left"/>
      <w:pPr>
        <w:ind w:left="5760" w:hanging="360"/>
      </w:pPr>
    </w:lvl>
    <w:lvl w:ilvl="8" w:tentative="1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multiLevelType w:val="hybridMultilevel"/>
    <w:lvl w:ilvl="0" w:tplc="00B47804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 w:tplc="95B6E30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 w:tplc="F68017F6">
      <w:start w:val="1"/>
      <w:numFmt w:val="bullet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 w:tplc="A274CFBE">
      <w:start w:val="1"/>
      <w:numFmt w:val="bullet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 w:tplc="40FECAC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 w:tplc="08A64944">
      <w:start w:val="1"/>
      <w:numFmt w:val="bullet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 w:tplc="298AE500">
      <w:start w:val="1"/>
      <w:numFmt w:val="bullet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 w:tplc="ADECC97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 w:tplc="E0E8C706">
      <w:start w:val="1"/>
      <w:numFmt w:val="bullet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8">
    <w:multiLevelType w:val="hybridMultilevel"/>
    <w:lvl w:ilvl="0" w:tplc="D77C3BE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eastAsia="Times New Roman" w:cs="Times New Roman"/>
      </w:rPr>
    </w:lvl>
    <w:lvl w:ilvl="1" w:tentative="1" w:tplc="04190019">
      <w:start w:val="1"/>
      <w:numFmt w:val="lowerLetter"/>
      <w:lvlText w:val="%2."/>
      <w:lvlJc w:val="left"/>
      <w:pPr>
        <w:ind w:left="1440" w:hanging="360"/>
      </w:pPr>
    </w:lvl>
    <w:lvl w:ilvl="2" w:tentative="1" w:tplc="0419001B">
      <w:start w:val="1"/>
      <w:numFmt w:val="lowerRoman"/>
      <w:lvlText w:val="%3."/>
      <w:lvlJc w:val="right"/>
      <w:pPr>
        <w:ind w:left="2160" w:hanging="180"/>
      </w:pPr>
    </w:lvl>
    <w:lvl w:ilvl="3" w:tentative="1" w:tplc="0419000F">
      <w:start w:val="1"/>
      <w:numFmt w:val="decimal"/>
      <w:lvlText w:val="%4."/>
      <w:lvlJc w:val="left"/>
      <w:pPr>
        <w:ind w:left="2880" w:hanging="360"/>
      </w:pPr>
    </w:lvl>
    <w:lvl w:ilvl="4" w:tentative="1" w:tplc="04190019">
      <w:start w:val="1"/>
      <w:numFmt w:val="lowerLetter"/>
      <w:lvlText w:val="%5."/>
      <w:lvlJc w:val="left"/>
      <w:pPr>
        <w:ind w:left="3600" w:hanging="360"/>
      </w:pPr>
    </w:lvl>
    <w:lvl w:ilvl="5" w:tentative="1" w:tplc="0419001B">
      <w:start w:val="1"/>
      <w:numFmt w:val="lowerRoman"/>
      <w:lvlText w:val="%6."/>
      <w:lvlJc w:val="right"/>
      <w:pPr>
        <w:ind w:left="4320" w:hanging="180"/>
      </w:pPr>
    </w:lvl>
    <w:lvl w:ilvl="6" w:tentative="1" w:tplc="0419000F">
      <w:start w:val="1"/>
      <w:numFmt w:val="decimal"/>
      <w:lvlText w:val="%7."/>
      <w:lvlJc w:val="left"/>
      <w:pPr>
        <w:ind w:left="5040" w:hanging="360"/>
      </w:pPr>
    </w:lvl>
    <w:lvl w:ilvl="7" w:tentative="1" w:tplc="04190019">
      <w:start w:val="1"/>
      <w:numFmt w:val="lowerLetter"/>
      <w:lvlText w:val="%8."/>
      <w:lvlJc w:val="left"/>
      <w:pPr>
        <w:ind w:left="5760" w:hanging="360"/>
      </w:pPr>
    </w:lvl>
    <w:lvl w:ilvl="8" w:tentative="1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multiLevelType w:val="hybridMultilevel"/>
    <w:lvl w:ilvl="0" w:tplc="041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1" w:tplc="041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1" w:tplc="0419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1" w:tplc="0419000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1" w:tplc="04190003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1" w:tplc="0419000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1" w:tplc="0419000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1" w:tplc="04190003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1" w:tplc="04190005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3"/>
  </w:num>
  <w:num w:numId="4">
    <w:abstractNumId w:val="12"/>
  </w:num>
  <w:num w:numId="5">
    <w:abstractNumId w:val="14"/>
  </w:num>
  <w:num w:numId="6">
    <w:abstractNumId w:val="9"/>
  </w:num>
  <w:num w:numId="7">
    <w:abstractNumId w:val="8"/>
  </w:num>
  <w:num w:numId="8">
    <w:abstractNumId w:val="11"/>
  </w:num>
  <w:num w:numId="9">
    <w:abstractNumId w:val="18"/>
  </w:num>
  <w:num w:numId="10">
    <w:abstractNumId w:val="5"/>
  </w:num>
  <w:num w:numId="11">
    <w:abstractNumId w:val="7"/>
  </w:num>
  <w:num w:numId="12">
    <w:abstractNumId w:val="0"/>
  </w:num>
  <w:num w:numId="13">
    <w:abstractNumId w:val="1"/>
  </w:num>
  <w:num w:numId="14">
    <w:abstractNumId w:val="13"/>
  </w:num>
  <w:num w:numId="15">
    <w:abstractNumId w:val="19"/>
  </w:num>
  <w:num w:numId="16">
    <w:abstractNumId w:val="4"/>
  </w:num>
  <w:num w:numId="17">
    <w:abstractNumId w:val="15"/>
  </w:num>
  <w:num w:numId="18">
    <w:abstractNumId w:val="6"/>
  </w:num>
  <w:num w:numId="19">
    <w:abstractNumId w:val="2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a" w:default="1">
    <w:name w:val="Normal"/>
    <w:qFormat/>
    <w:rPr>
      <w:sz w:val="24"/>
      <w:szCs w:val="24"/>
    </w:rPr>
  </w:style>
  <w:style w:type="character" w:styleId="a0" w:default="1">
    <w:name w:val="Default Paragraph Font"/>
    <w:uiPriority w:val="1"/>
    <w:semiHidden/>
    <w:unhideWhenUsed/>
  </w:style>
  <w:style w:type="table" w:styleId="a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a2" w:default="1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link w:val="a5"/>
    <w:uiPriority w:val="99"/>
    <w:pPr>
      <w:tabs>
        <w:tab w:val="center" w:pos="4677"/>
        <w:tab w:val="right" w:pos="9355"/>
      </w:tabs>
    </w:pPr>
    <w:rPr>
      <w:lang w:val="x-none" w:eastAsia="x-none"/>
    </w:rPr>
  </w:style>
  <w:style w:type="table" w:styleId="a6">
    <w:name w:val="Table Grid"/>
    <w:basedOn w:val="a1"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a7">
    <w:name w:val="Balloon Text"/>
    <w:basedOn w:val="a"/>
    <w:semiHidden/>
    <w:rPr>
      <w:rFonts w:ascii="Tahoma" w:hAnsi="Tahoma" w:cs="Tahoma"/>
      <w:sz w:val="16"/>
      <w:szCs w:val="16"/>
    </w:rPr>
  </w:style>
  <w:style w:type="character" w:styleId="a8">
    <w:name w:val="Hyperlink"/>
    <w:rPr>
      <w:color w:val="0000ff"/>
      <w:u w:val="single"/>
    </w:rPr>
  </w:style>
  <w:style w:type="character" w:styleId="a5" w:customStyle="1">
    <w:name w:val="Нижний колонтитул Знак"/>
    <w:link w:val="a4"/>
    <w:uiPriority w:val="99"/>
    <w:rPr>
      <w:sz w:val="24"/>
      <w:szCs w:val="24"/>
    </w:rPr>
  </w:style>
  <w:style w:type="paragraph" w:styleId="ConsPlusNormal" w:customStyle="1">
    <w:name w:val="ConsPlusNormal"/>
    <w:pPr>
      <w:ind w:firstLine="720"/>
    </w:pPr>
    <w:rPr>
      <w:rFonts w:ascii="Arial" w:hAnsi="Arial" w:cs="Arial"/>
    </w:rPr>
  </w:style>
  <w:style w:type="paragraph" w:styleId="a9">
    <w:name w:val="Normal (Web)"/>
    <w:basedOn w:val="a"/>
    <w:uiPriority w:val="99"/>
    <w:unhideWhenUsed/>
    <w:pPr>
      <w:spacing w:before="100" w:beforeAutospacing="1" w:after="100" w:afterAutospacing="1"/>
    </w:pPr>
  </w:style>
  <w:style w:type="paragraph" w:styleId="aa">
    <w:name w:val="Title"/>
    <w:basedOn w:val="a"/>
    <w:link w:val="ab"/>
    <w:qFormat/>
    <w:pPr>
      <w:jc w:val="center"/>
    </w:pPr>
    <w:rPr>
      <w:b/>
      <w:szCs w:val="20"/>
    </w:rPr>
  </w:style>
  <w:style w:type="character" w:styleId="ab" w:customStyle="1">
    <w:name w:val="Заголовок Знак"/>
    <w:link w:val="aa"/>
    <w:rPr>
      <w:b/>
      <w:sz w:val="24"/>
    </w:rPr>
  </w:style>
  <w:style w:type="paragraph" w:styleId="ConsPlusNonformat" w:customStyle="1">
    <w:name w:val="ConsPlusNonformat"/>
    <w:uiPriority w:val="99"/>
    <w:pPr>
      <w:widowControl w:val="off"/>
    </w:pPr>
    <w:rPr>
      <w:rFonts w:ascii="Courier New" w:hAnsi="Courier New" w:cs="Courier New"/>
    </w:rPr>
  </w:style>
  <w:style w:type="paragraph" w:styleId="ac">
    <w:name w:val="List Paragraph"/>
    <w:basedOn w:val="a"/>
    <w:uiPriority w:val="34"/>
    <w:qFormat/>
    <w:pPr>
      <w:ind w:left="708"/>
    </w:pPr>
  </w:style>
  <w:style w:type="paragraph" w:styleId="ConsPlusTitle" w:customStyle="1">
    <w:name w:val="ConsPlusTitle"/>
    <w:pPr>
      <w:widowControl w:val="off"/>
    </w:pPr>
    <w:rPr>
      <w:rFonts w:ascii="Arial" w:hAnsi="Arial" w:eastAsia="Arial" w:cs="Arial"/>
      <w:b/>
      <w:bCs/>
      <w:lang w:eastAsia="ar-SA"/>
    </w:rPr>
  </w:style>
  <w:style w:type="character" w:styleId="ad">
    <w:name w:val="page number"/>
    <w:basedOn w:val="a0"/>
  </w:style>
  <w:style w:type="paragraph" w:styleId="docdata" w:customStyle="1">
    <w:name w:val="docdata"/>
    <w:aliases w:val="docy,v5,4002,bqiaagaaeyqcaaagiaiaaamjdwaabrcpaaaaaaaaaaaaaaaaaaaaaaaaaaaaaaaaaaaaaaaaaaaaaaaaaaaaaaaaaaaaaaaaaaaaaaaaaaaaaaaaaaaaaaaaaaaaaaaaaaaaaaaaaaaaaaaaaaaaaaaaaaaaaaaaaaaaaaaaaaaaaaaaaaaaaaaaaaaaaaaaaaaaaaaaaaaaaaaaaaaaaaaaaaaaaaaaaaaaaaaa"/>
    <w:basedOn w:val="a"/>
    <w:pPr>
      <w:spacing w:before="100" w:beforeAutospacing="1" w:after="100" w:afterAutospacing="1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hyperlink" Target="http://rdl.gz-spb.ru/calendar" TargetMode="External"/><Relationship Id="rId13" Type="http://schemas.openxmlformats.org/officeDocument/2006/relationships/hyperlink" Target="mailto:521@imc.spb.ru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hyperlink" Target="mailto:imc@imc.spb.ru" TargetMode="External"/><Relationship Id="rId3" Type="http://schemas.openxmlformats.org/officeDocument/2006/relationships/hyperlink" Target="%20http://www.gov.spb.ru" TargetMode="External"/><Relationship Id="rId4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Arial"/>
        <a:cs typeface="Arial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Arial"/>
        <a:cs typeface="Arial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Р7-Офис/2024.1.2.400</Application>
  <Characters>2679</Characters>
  <CharactersWithSpaces>3142</CharactersWithSpaces>
  <Company>Dnsoft</Company>
  <DocSecurity>0</DocSecurity>
  <HyperlinksChanged>false</HyperlinksChanged>
  <Lines>22</Lines>
  <LinksUpToDate>false</LinksUpToDate>
  <Pages>2</Pages>
  <Paragraphs>6</Paragraphs>
  <ScaleCrop>false</ScaleCrop>
  <SharedDoc>false</SharedDoc>
  <Template>Normal</Template>
  <TotalTime>11</TotalTime>
  <Words>469</Word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</dc:title>
  <dc:subject/>
  <dc:creator>--</dc:creator>
  <cp:keywords/>
  <cp:lastModifiedBy>Яник Ирина Александровна</cp:lastModifiedBy>
  <cp:revision>7</cp:revision>
  <cp:lastPrinted>2024-07-01T08:52:00Z</cp:lastPrinted>
  <dcterms:created xsi:type="dcterms:W3CDTF">2024-07-01T08:53:00Z</dcterms:created>
  <dcterms:modified xsi:type="dcterms:W3CDTF">2024-07-01T09:05:00Z</dcterms:modified>
</cp:coreProperties>
</file>