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EEA" w:rsidRDefault="00A15EEA" w:rsidP="00A15E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Учебная программа </w:t>
      </w:r>
    </w:p>
    <w:p w:rsidR="00A15EEA" w:rsidRDefault="00A15EEA" w:rsidP="00A15E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«Управление государственными и муниципальными закупками»</w:t>
      </w:r>
    </w:p>
    <w:p w:rsidR="00A15EEA" w:rsidRDefault="00A15EEA" w:rsidP="00A15EEA">
      <w:pPr>
        <w:rPr>
          <w:b/>
          <w:sz w:val="28"/>
          <w:szCs w:val="28"/>
        </w:rPr>
      </w:pP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Первый раздел «Общие положения контрактной системы»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раздела слушатель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должен получить представление </w:t>
      </w:r>
      <w:r>
        <w:rPr>
          <w:sz w:val="28"/>
          <w:szCs w:val="28"/>
        </w:rPr>
        <w:br/>
        <w:t xml:space="preserve">об основных принципах контрактной системы; целях и задачах Программы повышения квалификации; основных целях, задачах и принципах осуществления закупок для обеспечения государственных и муниципальных нужд; круге участников контрактной системы, их правах и обязанностях, схемах централизации закупок, понятии, назначении и содержании единой информационной системы, порядке организации электронного документооборота, порядке работы на официальном сайте единой информационной системы в сфере закупок в информационно-телекоммуникационной сети «Интернет» 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.zakupki.gov.ru.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Второй раздел «Нормативная правовая база»</w:t>
      </w:r>
      <w:r>
        <w:rPr>
          <w:sz w:val="28"/>
          <w:szCs w:val="28"/>
        </w:rPr>
        <w:t xml:space="preserve"> 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раздела слушатель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должен ознакомиться </w:t>
      </w:r>
      <w:r>
        <w:rPr>
          <w:sz w:val="28"/>
          <w:szCs w:val="28"/>
        </w:rPr>
        <w:br/>
        <w:t xml:space="preserve">с действующей российской нормативно-правовой базой о контрактной системе в сфере закупок, включая Гражданский кодекс Российской Федерации, Бюджетный кодекс Российской Федерации, Федеральный закон от 05.04.2013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sz w:val="28"/>
          <w:szCs w:val="28"/>
        </w:rPr>
        <w:br/>
        <w:t>(далее – Закон), Федеральный закон от 26.07.2006 № 135-ФЗ «О защите конкуренции», постановления и распоряжения Правительства Российской Федерации, нормативные правовые акты Министерства экономического развития, промышленной политики и торговли Российской Федерации;</w:t>
      </w:r>
      <w:r>
        <w:t xml:space="preserve"> </w:t>
      </w:r>
      <w:r>
        <w:rPr>
          <w:sz w:val="28"/>
          <w:szCs w:val="28"/>
        </w:rPr>
        <w:t xml:space="preserve">международными нормами в сфере закупок. 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Третий раздел «Кадровое обеспечение контрактной системы» 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раздела слушатель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должен ознакомиться с функциями, правами, обязанностями, квалификацией, ответственностью контрактной службы, работников контрактной службы и контрактных управляющих; видами </w:t>
      </w:r>
      <w:r>
        <w:rPr>
          <w:sz w:val="28"/>
          <w:szCs w:val="28"/>
        </w:rPr>
        <w:br/>
        <w:t>и функциями комиссий, порядком организации ее деятельности в рамках контрактной системы, требованиями к квалификации членов комиссий; порядком привлечения экспертов, требованиям к экспертам, экспертным организациям.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Четвертый раздел «Планирование закупок» </w:t>
      </w:r>
    </w:p>
    <w:p w:rsidR="00A15EEA" w:rsidRDefault="00A15EEA" w:rsidP="00A15EEA">
      <w:pPr>
        <w:pStyle w:val="ConsPlusNormal0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В рамках данного раздела слушатель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должен ознакомиться с порядком планирования и обоснования закупок; порядком расчета и обоснованием начальной (максимальной) цены контракта; цены контракта, заключаемого </w:t>
      </w:r>
      <w:r>
        <w:rPr>
          <w:rFonts w:ascii="Times New Roman" w:hAnsi="Times New Roman" w:cs="Times New Roman"/>
          <w:sz w:val="28"/>
          <w:szCs w:val="28"/>
        </w:rPr>
        <w:br/>
        <w:t>с единственным поставщиком (подрядчиком, исполнителем), маркетинговым изучением рынка; общественным обсуждением закупок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Пятый раздел «Определение поставщиков (подрядчиков, исполнителей)»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раздела слушатель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должен ознакомиться с правилами описания объекта закупки, в соответствии с требованиями статьи 33 Закона, 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с порядком подготовки технического задания; со способами осуществления закупок и условиями их применения; с порядком проведения электронных процедур </w:t>
      </w:r>
      <w:r>
        <w:rPr>
          <w:sz w:val="28"/>
          <w:szCs w:val="28"/>
        </w:rPr>
        <w:br/>
        <w:t>и их особенностями; порядком проведения конкурсов; правилами оценки заявок; порядком проведения электронного аукциона; порядком проведения запроса предложений; порядком проведения запроса котировок; особенностями закупок у единственного поставщика (подрядчика, исполнителя); порядком подготовки извещения и документации о закупках, ведении и оформлении протоколов мероприятий, порядком проведения публичных процедур; порядком применения антидемпинговых мер; требованиями к участникам закупок, основаниями для отклонения заявок; порядком предоставления преференций в сфере закупок; порядком применения национального режима при осуществлении закупок.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Шестой раздел «Заключение и исполнение контрактов» 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раздела слушатель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должен ознакомиться с порядком разработки проекта контракта, существенными условиями; порядком заключения контракта; случаях и порядке привлечения экспертов к приемке товаров, работ, услуг; порядке создания и деятельности приемочной комиссии; основаниями и порядком взыскания неустойки; основаниями </w:t>
      </w:r>
      <w:r>
        <w:rPr>
          <w:sz w:val="28"/>
          <w:szCs w:val="28"/>
        </w:rPr>
        <w:br/>
        <w:t xml:space="preserve">и порядком расторжения контрактов, в том числе одностороннего отказа </w:t>
      </w:r>
      <w:r>
        <w:rPr>
          <w:sz w:val="28"/>
          <w:szCs w:val="28"/>
        </w:rPr>
        <w:br/>
        <w:t xml:space="preserve">от исполнения контракта. 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слушатель должен приобрести практические навыки расчета </w:t>
      </w:r>
      <w:r>
        <w:rPr>
          <w:sz w:val="28"/>
          <w:szCs w:val="28"/>
        </w:rPr>
        <w:br/>
        <w:t>и обоснования начальной (максимальной) цены контракта, проведения процедур закупок, оценки заявок, установления требований к участникам закупок в зависимости от планируемого к приобретению объекта закупки.</w:t>
      </w:r>
    </w:p>
    <w:p w:rsidR="00A15EEA" w:rsidRDefault="00A15EEA" w:rsidP="00A15EEA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Седьмой раздел «Особенности закупок товаров, работ, услуг для обеспечения нужд Санкт-Петербурга» (18 часов) </w:t>
      </w:r>
    </w:p>
    <w:p w:rsidR="00A15EEA" w:rsidRDefault="00A15EEA" w:rsidP="00A15EE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раздела слушатель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должен ознакомиться с общей характеристикой законодательства Санкт-Петербурга о системе закупок товаров, работ, услуг для обеспечения нужд Санкт-Петербурга; местом </w:t>
      </w:r>
      <w:r>
        <w:rPr>
          <w:sz w:val="28"/>
          <w:szCs w:val="28"/>
        </w:rPr>
        <w:br/>
        <w:t xml:space="preserve">и ролью регионального законодательства в системе законодательства </w:t>
      </w:r>
      <w:r>
        <w:rPr>
          <w:sz w:val="28"/>
          <w:szCs w:val="28"/>
        </w:rPr>
        <w:br/>
        <w:t xml:space="preserve">о контрактной системе в сфере закупок; постановлением Правительства Санкт-Петербурга от 30.12.2013 № 1095 «О системе закупок товаров, работ, услуг для обеспечения нужд Санкт-Петербурга», нормативными актами Комитета по государственному заказу Санкт-Петербурга; знакомит слушателей с системой закупок товаров, работ, услуг для обеспечения нужд Санкт-Петербурга - основными понятиями; основными стадиями процесса осуществления закупок, централизацией закупок; правовым положением комиссий по осуществлению закупок; особенностями осуществления закупок для обеспечения нужд Санкт-Петербурга; особенностях заключения </w:t>
      </w:r>
      <w:r>
        <w:rPr>
          <w:sz w:val="28"/>
          <w:szCs w:val="28"/>
        </w:rPr>
        <w:br/>
        <w:t>и исполнения контрактов в Санкт-Петербурге; системой контрольных органов Санкт-Петербурга.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Восьмой раздел «Информационное обеспечение осуществления закупок для обеспечения нужд Санкт-Петербурга» (18 часов</w:t>
      </w:r>
      <w:r>
        <w:rPr>
          <w:sz w:val="28"/>
          <w:szCs w:val="28"/>
        </w:rPr>
        <w:t xml:space="preserve">) 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раздела слушатель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должен ознакомиться с системой информационного обеспечения процесса закупок для обеспечения нужд </w:t>
      </w:r>
      <w:r>
        <w:rPr>
          <w:sz w:val="28"/>
          <w:szCs w:val="28"/>
        </w:rPr>
        <w:br/>
        <w:t>Санкт-Петербурга; официальным сайтом Комит</w:t>
      </w:r>
      <w:r w:rsidR="00467928">
        <w:rPr>
          <w:sz w:val="28"/>
          <w:szCs w:val="28"/>
        </w:rPr>
        <w:t xml:space="preserve">ета по государственному заказу </w:t>
      </w:r>
      <w:r>
        <w:rPr>
          <w:sz w:val="28"/>
          <w:szCs w:val="28"/>
        </w:rPr>
        <w:t xml:space="preserve">в информационно-телекоммуникационной сети «Интернет» </w:t>
      </w:r>
      <w:r w:rsidR="00467928">
        <w:rPr>
          <w:sz w:val="28"/>
          <w:szCs w:val="28"/>
        </w:rPr>
        <w:br/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gz</w:t>
      </w:r>
      <w:proofErr w:type="spellEnd"/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spb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; общими принципами функционирования </w:t>
      </w:r>
      <w:r>
        <w:rPr>
          <w:rFonts w:eastAsia="Calibri"/>
          <w:sz w:val="28"/>
          <w:szCs w:val="28"/>
          <w:lang w:eastAsia="en-US"/>
        </w:rPr>
        <w:t>регио</w:t>
      </w:r>
      <w:r w:rsidR="00467928">
        <w:rPr>
          <w:rFonts w:eastAsia="Calibri"/>
          <w:sz w:val="28"/>
          <w:szCs w:val="28"/>
          <w:lang w:eastAsia="en-US"/>
        </w:rPr>
        <w:t xml:space="preserve">нальной информационной системы </w:t>
      </w:r>
      <w:r>
        <w:rPr>
          <w:rFonts w:eastAsia="Calibri"/>
          <w:sz w:val="28"/>
          <w:szCs w:val="28"/>
          <w:lang w:eastAsia="en-US"/>
        </w:rPr>
        <w:t xml:space="preserve">Санкт-Петербурга, интегрированной с </w:t>
      </w:r>
      <w:r w:rsidR="00467928">
        <w:rPr>
          <w:rFonts w:eastAsia="Calibri"/>
          <w:sz w:val="28"/>
          <w:szCs w:val="28"/>
          <w:lang w:eastAsia="en-US"/>
        </w:rPr>
        <w:t xml:space="preserve">единой информационной системой </w:t>
      </w:r>
      <w:r>
        <w:rPr>
          <w:rFonts w:eastAsia="Calibri"/>
          <w:sz w:val="28"/>
          <w:szCs w:val="28"/>
          <w:lang w:eastAsia="en-US"/>
        </w:rPr>
        <w:t xml:space="preserve">в сфере закупок (далее – АИС ГЗ); </w:t>
      </w:r>
      <w:r>
        <w:rPr>
          <w:sz w:val="28"/>
          <w:szCs w:val="28"/>
        </w:rPr>
        <w:t xml:space="preserve">порядком работы АИС ГЗ - общим интерфейсом, обменом, обновлением справочников, обновлением системы, файлов произвольного формата, регистрацией; </w:t>
      </w:r>
      <w:r w:rsidR="00467928">
        <w:rPr>
          <w:sz w:val="28"/>
          <w:szCs w:val="28"/>
        </w:rPr>
        <w:br/>
      </w:r>
      <w:bookmarkStart w:id="0" w:name="_GoBack"/>
      <w:bookmarkEnd w:id="0"/>
      <w:r>
        <w:rPr>
          <w:sz w:val="28"/>
          <w:szCs w:val="28"/>
        </w:rPr>
        <w:t>с порядком работы в АИС ГЗ при регистрации закупок на основании пун</w:t>
      </w:r>
      <w:r w:rsidR="00467928">
        <w:rPr>
          <w:sz w:val="28"/>
          <w:szCs w:val="28"/>
        </w:rPr>
        <w:t xml:space="preserve">кта 4 части 1 статьи 93 Закона </w:t>
      </w:r>
      <w:r>
        <w:rPr>
          <w:sz w:val="28"/>
          <w:szCs w:val="28"/>
        </w:rPr>
        <w:t xml:space="preserve">в системе АИС ГЗ; порядком работы в АИС ГЗ при осуществлении закупок конкурентными способами определения поставщиков (подрядчиков, исполнителей); оформлением дополнительных соглашений </w:t>
      </w:r>
      <w:r>
        <w:rPr>
          <w:sz w:val="28"/>
          <w:szCs w:val="28"/>
        </w:rPr>
        <w:br/>
        <w:t>к государственным контрактам; порядком формирования планов-графиков; формированием реестров АИС ГЗ, порядком работы с едиными реестрами закупок Санкт-Петербурга; порядком взаимодействия АИС ГЗ с единой информационной системой в сфере закупок.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Девятый раздел «Мониторинг, аудит и контроль в сфере закупок» </w:t>
      </w:r>
    </w:p>
    <w:p w:rsidR="00A15EEA" w:rsidRDefault="00A15EEA" w:rsidP="00A15EE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раздела слушатель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должен ознакомиться с порядком </w:t>
      </w:r>
      <w:r>
        <w:rPr>
          <w:sz w:val="28"/>
          <w:szCs w:val="28"/>
        </w:rPr>
        <w:br/>
        <w:t xml:space="preserve">и формами отчетности в контрактной системе; основаниями и порядком осуществления мониторинга, аудита и контроля; ответственностью заказчиков, работников контрактных служб, контрактных управляющих, членов комиссий, работников специализированных организаций за нарушение законодательства Российской Федерации в сфере закупок; порядком обжалования действий </w:t>
      </w:r>
      <w:r>
        <w:rPr>
          <w:rFonts w:eastAsia="Calibri"/>
          <w:sz w:val="28"/>
          <w:szCs w:val="28"/>
          <w:lang w:eastAsia="en-US"/>
        </w:rPr>
        <w:t>(бездействий)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</w:t>
      </w:r>
      <w:r>
        <w:rPr>
          <w:sz w:val="28"/>
          <w:szCs w:val="28"/>
        </w:rPr>
        <w:t xml:space="preserve">, с учетом практики рассмотрения дел о нарушении законодательства о закупках </w:t>
      </w:r>
      <w:r>
        <w:rPr>
          <w:sz w:val="28"/>
          <w:szCs w:val="28"/>
        </w:rPr>
        <w:br/>
        <w:t>в Федеральной антимонопольной службе и ее территориальных органах; основаниями и порядком осуществления ведомственного и общественного контроля.</w:t>
      </w:r>
    </w:p>
    <w:p w:rsidR="00A15EEA" w:rsidRDefault="00A15EEA" w:rsidP="00A15EEA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Итоговая аттестация</w:t>
      </w:r>
    </w:p>
    <w:p w:rsidR="005C51D7" w:rsidRDefault="00467928" w:rsidP="00A15EEA"/>
    <w:sectPr w:rsidR="005C51D7" w:rsidSect="00A15EEA">
      <w:headerReference w:type="default" r:id="rId7"/>
      <w:pgSz w:w="11906" w:h="16838"/>
      <w:pgMar w:top="851" w:right="851" w:bottom="147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9B6" w:rsidRDefault="006B09B6" w:rsidP="00A15EEA">
      <w:r>
        <w:separator/>
      </w:r>
    </w:p>
  </w:endnote>
  <w:endnote w:type="continuationSeparator" w:id="0">
    <w:p w:rsidR="006B09B6" w:rsidRDefault="006B09B6" w:rsidP="00A15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9B6" w:rsidRDefault="006B09B6" w:rsidP="00A15EEA">
      <w:r>
        <w:separator/>
      </w:r>
    </w:p>
  </w:footnote>
  <w:footnote w:type="continuationSeparator" w:id="0">
    <w:p w:rsidR="006B09B6" w:rsidRDefault="006B09B6" w:rsidP="00A15E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40925891"/>
      <w:docPartObj>
        <w:docPartGallery w:val="Page Numbers (Top of Page)"/>
        <w:docPartUnique/>
      </w:docPartObj>
    </w:sdtPr>
    <w:sdtEndPr/>
    <w:sdtContent>
      <w:p w:rsidR="00A15EEA" w:rsidRDefault="00A15EE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7928">
          <w:rPr>
            <w:noProof/>
          </w:rPr>
          <w:t>2</w:t>
        </w:r>
        <w:r>
          <w:fldChar w:fldCharType="end"/>
        </w:r>
      </w:p>
    </w:sdtContent>
  </w:sdt>
  <w:p w:rsidR="00A15EEA" w:rsidRDefault="00A15EE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51E"/>
    <w:rsid w:val="004631E7"/>
    <w:rsid w:val="00467928"/>
    <w:rsid w:val="006B09B6"/>
    <w:rsid w:val="0079160C"/>
    <w:rsid w:val="00A15EEA"/>
    <w:rsid w:val="00E34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16839E-5293-41E2-99BF-869EF692B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A15EEA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A15E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15EE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15E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15EE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15EE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A15EE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A15EEA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A15E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15EE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A15EE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15EEA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15EE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1104C-904B-422A-B3C9-5459EC72F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Сулейманов Ниджат Хикмет оглы</dc:creator>
  <cp:keywords/>
  <dc:description/>
  <cp:lastModifiedBy>Сулейманов Ниджат Хикмет оглы</cp:lastModifiedBy>
  <cp:revision>4</cp:revision>
  <cp:lastPrinted>2019-03-05T04:56:00Z</cp:lastPrinted>
  <dcterms:created xsi:type="dcterms:W3CDTF">2018-10-03T12:34:00Z</dcterms:created>
  <dcterms:modified xsi:type="dcterms:W3CDTF">2019-03-05T04:56:00Z</dcterms:modified>
</cp:coreProperties>
</file>