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68D" w:rsidRPr="0059568D" w:rsidRDefault="0059568D" w:rsidP="00275A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</w:t>
      </w:r>
    </w:p>
    <w:p w:rsidR="0059568D" w:rsidRPr="0059568D" w:rsidRDefault="0059568D" w:rsidP="005956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УЧЕБНАЯ ПРОГРАММА </w:t>
      </w: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«Управление государственными и муниципальными закупками» </w:t>
      </w:r>
    </w:p>
    <w:p w:rsidR="0059568D" w:rsidRPr="0059568D" w:rsidRDefault="0059568D" w:rsidP="005956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Первый раздел «Общие положения контрактной системы»</w:t>
      </w: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раздела слушатель</w:t>
      </w: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получить представление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об основных принципах контрактной системы; целях и задачах Программы повышения квалификации; основных целях, задачах и принципах осуществления закупок для обеспечения государственных и муниципальных нужд; круге участников контрактной системы, их правах и обязанностях, схемах централизации закупок, понятии, назначении и содержании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единой информационной системы, порядке организации электронного документооборота, порядке работы на официальном сайте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единой информационной системы в сфере закупок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информационно- телекоммуникационной сети «Интернет» </w:t>
      </w:r>
      <w:r w:rsidRPr="005956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.new.zakupki.gov.ru.</w:t>
      </w: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Второй раздел «Нормативная правовая база»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раздела слушатель</w:t>
      </w: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ознакомиться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действующей российской нормативно-правовой базой о контрактной системе в сфере закупок, включая Гражданский кодекс Российской Федерации, Бюджетный кодекс Российской Федерации, Федеральный закон от 05.04.2013 № 44-ФЗ «О контрактной системе в сфере закупок товаров, работ, услуг для обеспечения государственных и муниципальных нужд», Федеральный закон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26.07.2006 № 135-ФЗ  «О защите конкуренции», постановления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распоряжения Правительства Российской Федерации, нормативные правовые акты Министерства экономического развития, промышленной политики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торговли Российской Федерации;</w:t>
      </w:r>
      <w:r w:rsidRPr="005956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международными нормами в сфере закупок. </w:t>
      </w: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Третий раздел «Кадровое обеспечение контрактной системы» </w:t>
      </w: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раздела слушатель</w:t>
      </w: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ознакомиться с функциями, правами, обязанностями, квалификацией, ответственностью контрактной службы, работников контрактной службы и контрактных управляющих; видами и функциями комиссий, порядком организации ее деятельности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контрактной системы, требованиями к квалификации членов комиссий; порядком привлечения экспертов, требованиям к экспертам, экспертным организациям.</w:t>
      </w: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Четвертый раздел «Планирование закупок» </w:t>
      </w:r>
    </w:p>
    <w:p w:rsidR="0059568D" w:rsidRPr="0059568D" w:rsidRDefault="0059568D" w:rsidP="005956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раздела слушатель</w:t>
      </w: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ознакомиться с порядком планирования и обоснования закупок; порядком расчета и обоснованием начальной (максимальной) цены контракта; цены контракта, заключаемого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единственным поставщиком (подрядчиком, исполнителем) маркетинговым изучением рынка; общественным обсуждением закупок. </w:t>
      </w:r>
    </w:p>
    <w:p w:rsidR="008126AF" w:rsidRDefault="008126AF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Пятый раздел «Определение поставщиков (подрядчиков, исполнителей)»</w:t>
      </w: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рамках данного раздела слушатель</w:t>
      </w: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ознакомиться с порядком подготовки технического задания; способами закупок и условиями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применения; порядком проведения конкурсов; правилами оценки заявок; порядком проведения электронного аукциона; порядком проведения запроса предложений; порядком проведения запроса котировок; особенностям закупок у единственного поставщика (подрядчика, исполнителя); порядком подготовки извещения и документации о закупках, ведении и оформлении протоколов мероприятий, порядком проведения публичных процедур; порядком применения антидемпинговых мер; требованиями к участникам закупок, основаниями для отклонения заявок; порядком предоставления преференций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 закупок.</w:t>
      </w: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Шестой раздел «Заключение и исполнение контрактов» </w:t>
      </w: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раздела слушатель</w:t>
      </w: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ознакомиться с порядком разработки проекта контракта, существенными условиями; порядком заключения контракта; случаях и порядке привлечения экспертов к приемке товаров, работ, услуг; порядке создания и деятельности приемочной комиссии; основаниями и порядком взыскания неустойки; основаниями и порядком расторжения контрактов, в том числе одностороннего отказа от исполнения контракта. </w:t>
      </w: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left="-5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слушатель должен приобрести практические навыки расчета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обоснования начальной (максимальной) цены контракта, проведения процедур закупок, оценки заявок, установления требований к участникам закупок в зависимости от планируемого к приобретению объекта закупки.</w:t>
      </w:r>
    </w:p>
    <w:p w:rsidR="0059568D" w:rsidRPr="0059568D" w:rsidRDefault="0059568D" w:rsidP="00595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Седьмой раздел «Особенности закупок товаров, работ, услуг для обеспечения нужд Санкт-Петербурга» (18 часов) </w:t>
      </w:r>
    </w:p>
    <w:p w:rsidR="0059568D" w:rsidRDefault="0059568D" w:rsidP="00595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раздела слушатель</w:t>
      </w: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ознакомиться с общей характеристикой законодательства Санкт-Петербурга о системе закупок товаров, работ, услуг для обеспечения нужд Санкт-Петербурга; местом и ролью регионального законодательства в системе законодательства о контрактной системе в сфере закупок; постановлением Правительства Санкт-Петербурга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30.12.2013 № 1095 «О системе закупок товаров, работ, услуг для обеспечения нужд Санкт-Петербурга», нормативными актами Комитета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государственному заказу Санкт-Петербурга; знакомит слушателей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системой закупок товаров, работ, услуг для обеспечения нужд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Санкт-Петербурга - основными понятиями; основными стадиями процесса осуществления закупок, централизацией закупок; правовым положением комиссий по осуществлению закупок; особенностями осуществления закупок для обеспечения нужд Санкт-Петербурга; особенностях заключения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исполнения контрактов в Санкт-Петербурге; системой контрольных органов Санкт-Петербурга.</w:t>
      </w:r>
    </w:p>
    <w:p w:rsidR="008126AF" w:rsidRDefault="008126AF" w:rsidP="00595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6AF" w:rsidRPr="0059568D" w:rsidRDefault="008126AF" w:rsidP="00595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Восьмой раздел «Информационное обеспечение осуществления закупок для обеспечения нужд Санкт-Петербурга» (18 часов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рамках данного раздела слушатель</w:t>
      </w: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ознакомиться с системой информационного обеспечения процесса закупок для обеспечения нужд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Санкт-Петербурга; официальным сайтом Комитета по государственному заказу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информационно-телекоммуникационной сети «Интернет» </w:t>
      </w:r>
      <w:r w:rsidRPr="005956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www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5956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gz</w:t>
      </w:r>
      <w:proofErr w:type="spellEnd"/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5956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spb</w:t>
      </w:r>
      <w:proofErr w:type="spellEnd"/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5956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общими принципами функционирования </w:t>
      </w:r>
      <w:r w:rsidRPr="0059568D">
        <w:rPr>
          <w:rFonts w:ascii="Times New Roman" w:eastAsia="Calibri" w:hAnsi="Times New Roman" w:cs="Times New Roman"/>
          <w:sz w:val="28"/>
          <w:szCs w:val="28"/>
        </w:rPr>
        <w:t xml:space="preserve">региональной информационной системы Санкт-Петербурга, интегрированной с единой информационной системой в сфере закупок (далее – АИС ГЗ);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порядком работы АИС ГЗ - общим интерфейсом, обменом, обновлением справочников, обновлением системы, файлов произвольного формата, регистрацией; с порядком работы  в АИС ГЗ при регистрации закупок на основании пункта 4 части 1 статьи 93 Федерального закона от 05.04.2013 № 44-ФЗ в системе АИС ГЗ; порядком работы в АИС ГЗ при оформлении закупок способом запроса котировок; запроса предложений; при проведении открытого конкурса, аукциона в электронной форме; оформлением дополнительных соглашений к государственным контрактам); порядком формирования планов-графиков; формированием реестров АИС ГЗ, порядком работы с едиными реестрами закупок Санкт-Петербурга; порядком взаимодействия АИС ГЗ с единой информационной системой в сфере закупок.</w:t>
      </w: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Девятый раздел «Мониторинг, аудит и контроль в сфере закупок» </w:t>
      </w:r>
    </w:p>
    <w:p w:rsidR="0059568D" w:rsidRPr="0059568D" w:rsidRDefault="0059568D" w:rsidP="005956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данного раздела слушатель</w:t>
      </w: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ознакомиться с порядком 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формами отчетности в контрактной системе; основаниями и порядком осуществления мониторинга, аудита и контроля; ответственностью заказчиков, работников контрактных служб, контрактных управляющих, членов комиссий, работников специализированных организаций за нарушение законодательства Российской Федерации в сфере закупок; порядком обжалования действий </w:t>
      </w:r>
      <w:r w:rsidRPr="0059568D">
        <w:rPr>
          <w:rFonts w:ascii="Times New Roman" w:eastAsia="Calibri" w:hAnsi="Times New Roman" w:cs="Times New Roman"/>
          <w:sz w:val="28"/>
          <w:szCs w:val="28"/>
        </w:rPr>
        <w:t>(бездействий)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</w:t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учетом практики рассмотрения дел о нарушении законодательства о закупках в Федеральной антимонопольной службе и ее территориальных органах; основаниями </w:t>
      </w:r>
      <w:r w:rsidR="008126A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9568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порядком осуществления ведомственного и общественного контроля.</w:t>
      </w:r>
    </w:p>
    <w:p w:rsidR="0059568D" w:rsidRDefault="0059568D" w:rsidP="005956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Итоговая аттестация</w:t>
      </w:r>
    </w:p>
    <w:p w:rsidR="0059568D" w:rsidRPr="0059568D" w:rsidRDefault="0059568D" w:rsidP="0027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br w:type="page"/>
      </w:r>
    </w:p>
    <w:p w:rsidR="0059568D" w:rsidRPr="0059568D" w:rsidRDefault="0059568D" w:rsidP="0059568D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568D" w:rsidRPr="0059568D" w:rsidRDefault="0059568D" w:rsidP="0059568D">
      <w:pPr>
        <w:shd w:val="clear" w:color="auto" w:fill="FFFFFF"/>
        <w:spacing w:after="0" w:line="317" w:lineRule="exact"/>
        <w:ind w:left="5" w:right="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568D" w:rsidRPr="0059568D" w:rsidRDefault="0059568D" w:rsidP="005956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95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Учебный план </w:t>
      </w:r>
      <w:r w:rsidRPr="005956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 программе «Управление государственными </w:t>
      </w:r>
      <w:r w:rsidRPr="005956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и муниципальными закупками»</w:t>
      </w:r>
      <w:r w:rsidRPr="0059568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footnoteReference w:id="1"/>
      </w:r>
      <w:r w:rsidRPr="005956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59568D" w:rsidRPr="0059568D" w:rsidRDefault="0059568D" w:rsidP="0059568D">
      <w:pPr>
        <w:shd w:val="clear" w:color="auto" w:fill="FFFFFF"/>
        <w:spacing w:after="0" w:line="317" w:lineRule="exact"/>
        <w:ind w:left="5" w:right="4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819"/>
        <w:gridCol w:w="1275"/>
        <w:gridCol w:w="1135"/>
        <w:gridCol w:w="1276"/>
        <w:gridCol w:w="1559"/>
      </w:tblGrid>
      <w:tr w:rsidR="008126AF" w:rsidRPr="00BA47BB" w:rsidTr="008126AF">
        <w:trPr>
          <w:trHeight w:val="135"/>
        </w:trPr>
        <w:tc>
          <w:tcPr>
            <w:tcW w:w="710" w:type="dxa"/>
            <w:vMerge w:val="restart"/>
            <w:vAlign w:val="center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4819" w:type="dxa"/>
            <w:vMerge w:val="restart"/>
            <w:vAlign w:val="center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тем</w:t>
            </w:r>
          </w:p>
        </w:tc>
        <w:tc>
          <w:tcPr>
            <w:tcW w:w="1275" w:type="dxa"/>
            <w:vMerge w:val="restart"/>
            <w:vAlign w:val="center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Всего,</w:t>
            </w:r>
          </w:p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proofErr w:type="gramStart"/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академи-ческих</w:t>
            </w:r>
            <w:proofErr w:type="spellEnd"/>
            <w:proofErr w:type="gramEnd"/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часов</w:t>
            </w:r>
          </w:p>
        </w:tc>
        <w:tc>
          <w:tcPr>
            <w:tcW w:w="3970" w:type="dxa"/>
            <w:gridSpan w:val="3"/>
            <w:vAlign w:val="center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В том числе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  <w:vMerge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819" w:type="dxa"/>
            <w:vMerge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75" w:type="dxa"/>
            <w:vMerge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Лекции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Деловые</w:t>
            </w:r>
          </w:p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игры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proofErr w:type="gramStart"/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Практичес</w:t>
            </w:r>
            <w:proofErr w:type="spellEnd"/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-кие</w:t>
            </w:r>
            <w:proofErr w:type="gramEnd"/>
          </w:p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занятия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1.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Общие положения контрактной системы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1.1.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Вводная лекция и входной контроль </w:t>
            </w: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(анкетирование).</w:t>
            </w:r>
          </w:p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Цели и задачи программы повышения квалификации. Условия обучения. Требования к слушателям.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1.2.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Принципы контрактной системы. Основные цели, задачи и принципы осуществления закупок для обеспечения государственный и муниципальных нужд; круг участников контрактной системы, их права и обязанности, схемы централизации закупок.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1.3.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Понятие, назначение и содержание единой информационной системы. Порядок организации электронного документооборота, порядок работы на официальном сайте единой информационной системы в сфере закупок в информационно-телекоммуникационной сети «Интернет» </w:t>
            </w:r>
            <w:r w:rsidRPr="00BA47BB">
              <w:rPr>
                <w:rFonts w:ascii="Times New Roman" w:eastAsia="Times New Roman" w:hAnsi="Times New Roman" w:cs="Times New Roman"/>
                <w:lang w:val="en-US" w:eastAsia="ru-RU"/>
              </w:rPr>
              <w:t>www</w:t>
            </w: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BA47BB">
              <w:rPr>
                <w:rFonts w:ascii="Times New Roman" w:eastAsia="Times New Roman" w:hAnsi="Times New Roman" w:cs="Times New Roman"/>
                <w:lang w:val="en-US" w:eastAsia="ru-RU"/>
              </w:rPr>
              <w:t>zakupki</w:t>
            </w:r>
            <w:proofErr w:type="spellEnd"/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BA47BB">
              <w:rPr>
                <w:rFonts w:ascii="Times New Roman" w:eastAsia="Times New Roman" w:hAnsi="Times New Roman" w:cs="Times New Roman"/>
                <w:lang w:val="en-US" w:eastAsia="ru-RU"/>
              </w:rPr>
              <w:t>gov</w:t>
            </w:r>
            <w:proofErr w:type="spellEnd"/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spellStart"/>
            <w:r w:rsidRPr="00BA47BB">
              <w:rPr>
                <w:rFonts w:ascii="Times New Roman" w:eastAsia="Times New Roman" w:hAnsi="Times New Roman" w:cs="Times New Roman"/>
                <w:lang w:val="en-US" w:eastAsia="ru-RU"/>
              </w:rPr>
              <w:t>ru</w:t>
            </w:r>
            <w:proofErr w:type="spellEnd"/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2.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Нормативная правовая база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16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Международные нормы в сфере закупок (</w:t>
            </w:r>
            <w:r w:rsidRPr="00BA47BB">
              <w:rPr>
                <w:rFonts w:ascii="Times New Roman" w:eastAsia="Times New Roman" w:hAnsi="Times New Roman" w:cs="Times New Roman"/>
                <w:lang w:val="en-US" w:eastAsia="ru-RU"/>
              </w:rPr>
              <w:t>public</w:t>
            </w: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A47BB">
              <w:rPr>
                <w:rFonts w:ascii="Times New Roman" w:eastAsia="Times New Roman" w:hAnsi="Times New Roman" w:cs="Times New Roman"/>
                <w:lang w:val="en-US" w:eastAsia="ru-RU"/>
              </w:rPr>
              <w:t>procurement</w:t>
            </w: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). </w:t>
            </w:r>
            <w:proofErr w:type="spellStart"/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Госзакупки</w:t>
            </w:r>
            <w:proofErr w:type="spellEnd"/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 в рамках ВТО, </w:t>
            </w:r>
            <w:proofErr w:type="spellStart"/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госзакупки</w:t>
            </w:r>
            <w:proofErr w:type="spellEnd"/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 по нормам Таможенного союза, Евразийского сообщества. Типовой закон ЮНСИТРАЛ о закупках товаров (работ).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Действующая российская нормативная правовая база о контрактной системе в сфере закупок продукции для обеспечения государственных и муниципальных нужд. Гражданский кодекс Российской Федерации, Бюджетный кодекс Российской Федерации, Федеральный закон от 05.04.2013 № 44-ФЗ «О контрактной системе в сфере закупок товаров, работ, услуг для обеспечения государственных и муниципальных нужд» (в посл. редакции), постановления и распоряжения Правительства Российской Федерации, нормативные правовые акты Министерства экономического развития, промышленной политики и торговли Российской Федерации.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2.3.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Антимонопольное законодательство Российской Федерации в сфере закупок. Федеральный закон от 26.0.2006 № 135 «О защите конкуренции»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(в посл. редакции).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126AF" w:rsidRPr="00474E59" w:rsidTr="008126AF">
        <w:trPr>
          <w:trHeight w:val="135"/>
        </w:trPr>
        <w:tc>
          <w:tcPr>
            <w:tcW w:w="710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4E59">
              <w:rPr>
                <w:rFonts w:ascii="Times New Roman" w:eastAsia="Times New Roman" w:hAnsi="Times New Roman" w:cs="Times New Roman"/>
                <w:b/>
                <w:lang w:eastAsia="ru-RU"/>
              </w:rPr>
              <w:t>3.</w:t>
            </w:r>
          </w:p>
        </w:tc>
        <w:tc>
          <w:tcPr>
            <w:tcW w:w="4819" w:type="dxa"/>
          </w:tcPr>
          <w:p w:rsidR="008126AF" w:rsidRPr="00474E59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Кадровое обеспечение контрактной системы</w:t>
            </w:r>
          </w:p>
        </w:tc>
        <w:tc>
          <w:tcPr>
            <w:tcW w:w="1275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1135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276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Функции, права, обязанности, ответственность контрактной службы, работников контрактной службы и контрактных управляющих, требования к их квалификации.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Виды и функции комиссий, порядок организации ее деятельности в рамках контрактной системы, требования к квалификации членов комиссии.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3.3.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Порядок привлечения экспертов, требования к экспертам, экспертные организации.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26AF" w:rsidRPr="00474E59" w:rsidTr="008126AF">
        <w:trPr>
          <w:trHeight w:val="135"/>
        </w:trPr>
        <w:tc>
          <w:tcPr>
            <w:tcW w:w="710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4E59">
              <w:rPr>
                <w:rFonts w:ascii="Times New Roman" w:eastAsia="Times New Roman" w:hAnsi="Times New Roman" w:cs="Times New Roman"/>
                <w:b/>
                <w:lang w:eastAsia="ru-RU"/>
              </w:rPr>
              <w:t>4.</w:t>
            </w:r>
          </w:p>
        </w:tc>
        <w:tc>
          <w:tcPr>
            <w:tcW w:w="4819" w:type="dxa"/>
          </w:tcPr>
          <w:p w:rsidR="008126AF" w:rsidRPr="00474E59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4E59">
              <w:rPr>
                <w:rFonts w:ascii="Times New Roman" w:eastAsia="Times New Roman" w:hAnsi="Times New Roman" w:cs="Times New Roman"/>
                <w:b/>
                <w:lang w:eastAsia="ru-RU"/>
              </w:rPr>
              <w:t>Планирование закупок</w:t>
            </w:r>
          </w:p>
        </w:tc>
        <w:tc>
          <w:tcPr>
            <w:tcW w:w="1275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1135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276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Маркетинговое изучение рынка. Мониторинг и оценка рыночной конъюнктуры. Общественное</w:t>
            </w:r>
            <w:r w:rsidR="00F10CEB">
              <w:rPr>
                <w:rFonts w:ascii="Times New Roman" w:eastAsia="Times New Roman" w:hAnsi="Times New Roman" w:cs="Times New Roman"/>
                <w:lang w:eastAsia="ru-RU"/>
              </w:rPr>
              <w:t xml:space="preserve"> обсуждение закупок.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4.2.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Порядок планирования и обоснования закупок товаров, работ, услуг; формирование и ведение планов закупок и планов-графиков.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4.3.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Порядок расчета и обоснования начальной (максимальной) цены контракта, цены контракта, заключаемого с единственным поставщиком (подрядчиком, исполнителем).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474E59" w:rsidTr="008126AF">
        <w:trPr>
          <w:trHeight w:val="135"/>
        </w:trPr>
        <w:tc>
          <w:tcPr>
            <w:tcW w:w="710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74E59">
              <w:rPr>
                <w:rFonts w:ascii="Times New Roman" w:eastAsia="Times New Roman" w:hAnsi="Times New Roman" w:cs="Times New Roman"/>
                <w:b/>
                <w:lang w:eastAsia="ru-RU"/>
              </w:rPr>
              <w:t>5.</w:t>
            </w:r>
          </w:p>
        </w:tc>
        <w:tc>
          <w:tcPr>
            <w:tcW w:w="4819" w:type="dxa"/>
          </w:tcPr>
          <w:p w:rsidR="008126AF" w:rsidRPr="00474E59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Определение поставщиков (подрядчиков, исполнителей)</w:t>
            </w:r>
          </w:p>
        </w:tc>
        <w:tc>
          <w:tcPr>
            <w:tcW w:w="1275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20</w:t>
            </w:r>
          </w:p>
        </w:tc>
        <w:tc>
          <w:tcPr>
            <w:tcW w:w="1135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1276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1559" w:type="dxa"/>
          </w:tcPr>
          <w:p w:rsidR="008126AF" w:rsidRPr="00474E59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Способы осуществления закупок, их особенности и условия применения в соответствии с российским законодательством.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5.2.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Порядок проведения конкурсов, в том числе с ограниченным участием и двухэтапных. Установление критериев и правила оценки конкурсных заявок.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5.3.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Порядок проведения электронного аукциона. Работа на электронной площадке.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5.4.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Порядок проведения запроса предложений; порядок проведения запроса котировок; особенности закупок у единственного поставщика (подрядчика, исполнителя).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5.5.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Порядок подготовки извещения и документации о закупках, ведение и оформление протоколов мероприятий, порядок проведения публичных процедур.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5.6.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Порядок подготовки технического задания. Правила описания объекта закупки.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5.7.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Порядок применения антидемпинговых мер при проведении конкурсов и аукционов.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5.8.</w:t>
            </w:r>
          </w:p>
        </w:tc>
        <w:tc>
          <w:tcPr>
            <w:tcW w:w="4819" w:type="dxa"/>
          </w:tcPr>
          <w:p w:rsidR="008126AF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Требования к участникам закупок (единые и дополнительные), основания для отклонения заявок. Порядок предоставления преимуществ (преференций) отдельным категориям участников закупок. Условия участия субъектов малого предпринимательства, социально ориентированных некоммерческих организаций.</w:t>
            </w:r>
          </w:p>
        </w:tc>
        <w:tc>
          <w:tcPr>
            <w:tcW w:w="1275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26AF" w:rsidRPr="00B7080C" w:rsidTr="008126AF">
        <w:trPr>
          <w:trHeight w:val="135"/>
        </w:trPr>
        <w:tc>
          <w:tcPr>
            <w:tcW w:w="710" w:type="dxa"/>
          </w:tcPr>
          <w:p w:rsidR="008126AF" w:rsidRPr="00B7080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080C">
              <w:rPr>
                <w:rFonts w:ascii="Times New Roman" w:eastAsia="Times New Roman" w:hAnsi="Times New Roman" w:cs="Times New Roman"/>
                <w:b/>
                <w:lang w:eastAsia="ru-RU"/>
              </w:rPr>
              <w:t>6.</w:t>
            </w:r>
          </w:p>
        </w:tc>
        <w:tc>
          <w:tcPr>
            <w:tcW w:w="4819" w:type="dxa"/>
          </w:tcPr>
          <w:p w:rsidR="008126AF" w:rsidRPr="00B7080C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Заключение и исполнение контрактов</w:t>
            </w:r>
          </w:p>
        </w:tc>
        <w:tc>
          <w:tcPr>
            <w:tcW w:w="1275" w:type="dxa"/>
          </w:tcPr>
          <w:p w:rsidR="008126AF" w:rsidRPr="00B7080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1135" w:type="dxa"/>
          </w:tcPr>
          <w:p w:rsidR="008126AF" w:rsidRPr="00B7080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1276" w:type="dxa"/>
          </w:tcPr>
          <w:p w:rsidR="008126AF" w:rsidRPr="00B7080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7080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6.1.</w:t>
            </w:r>
          </w:p>
        </w:tc>
        <w:tc>
          <w:tcPr>
            <w:tcW w:w="4819" w:type="dxa"/>
          </w:tcPr>
          <w:p w:rsidR="008126AF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Порядок разработки проекта контракта, существенные условия контракта; порядок заключения контракта.</w:t>
            </w:r>
          </w:p>
        </w:tc>
        <w:tc>
          <w:tcPr>
            <w:tcW w:w="1275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6.2.</w:t>
            </w:r>
          </w:p>
        </w:tc>
        <w:tc>
          <w:tcPr>
            <w:tcW w:w="4819" w:type="dxa"/>
          </w:tcPr>
          <w:p w:rsidR="008126AF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Случаи и порядок привлечения экспертов к приемке товаров, работ, услуг; порядок создания и деятельности приемочной комиссии.</w:t>
            </w:r>
          </w:p>
        </w:tc>
        <w:tc>
          <w:tcPr>
            <w:tcW w:w="1275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6.3.</w:t>
            </w:r>
          </w:p>
        </w:tc>
        <w:tc>
          <w:tcPr>
            <w:tcW w:w="4819" w:type="dxa"/>
          </w:tcPr>
          <w:p w:rsidR="008126AF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Основания и порядок взыскания неустойки (пени и штрафов); основания и порядок расторжения контрактов, в том числе одностороннего отказа от исполнения контракта.</w:t>
            </w:r>
          </w:p>
        </w:tc>
        <w:tc>
          <w:tcPr>
            <w:tcW w:w="1275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6.4.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Приобретение практических навыков расчета и обоснования начальной (максимальной) цены контракта, проведения процедур закупок, оценки заявок, установления требований к участникам закупок в зависимости от планируемого к приобретению объекта закупки.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Особенности закупок товаров, работ, услуг для обеспечения нужд Санкт-Петербурга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18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18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7.1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Общая характеристика законодательства РФ о контрактной системе в сфере закупок, нормативные правовые акты </w:t>
            </w:r>
            <w:r w:rsidR="00F10CEB"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</w: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Санкт-Петербурга в системе правовых норм о контрактной системе в сфере закупок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7.2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Особенности системы закупок товаров, работ, услуг для обеспечения нужд </w:t>
            </w: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br/>
              <w:t>Санкт-Петербурга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16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16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7.2.1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Общая характеристика. Основные понятия, стадии процесса осуществления закупок, централизация закупок.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7.2.2</w:t>
            </w:r>
          </w:p>
        </w:tc>
        <w:tc>
          <w:tcPr>
            <w:tcW w:w="4819" w:type="dxa"/>
          </w:tcPr>
          <w:p w:rsidR="008126AF" w:rsidRPr="00BA47BB" w:rsidRDefault="008126AF" w:rsidP="00F10C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Нормирование закупок в Санкт-Петербурге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7.2.3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Правовое положение заказчиков </w:t>
            </w:r>
          </w:p>
          <w:p w:rsidR="008126AF" w:rsidRPr="00BA47BB" w:rsidRDefault="008126AF" w:rsidP="00F10C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Санкт-Петербурга. Правовые акты, издаваемые заказчиками Санкт-Петербурга.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7.2.4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Правовое положение комиссий по осуществлению закупок заказчиков</w:t>
            </w:r>
          </w:p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Санкт-Петербурга. </w:t>
            </w:r>
          </w:p>
        </w:tc>
        <w:tc>
          <w:tcPr>
            <w:tcW w:w="1275" w:type="dxa"/>
          </w:tcPr>
          <w:p w:rsidR="008126AF" w:rsidRPr="00B7080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08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7.2.5</w:t>
            </w:r>
          </w:p>
        </w:tc>
        <w:tc>
          <w:tcPr>
            <w:tcW w:w="4819" w:type="dxa"/>
          </w:tcPr>
          <w:p w:rsidR="008126AF" w:rsidRPr="00BA47BB" w:rsidRDefault="008126AF" w:rsidP="00F10CEB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Особенности заключения и исполнения контрактов в Санкт-Петербурге</w:t>
            </w:r>
          </w:p>
        </w:tc>
        <w:tc>
          <w:tcPr>
            <w:tcW w:w="1275" w:type="dxa"/>
          </w:tcPr>
          <w:p w:rsidR="008126AF" w:rsidRPr="00B7080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08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7.2.6 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Система контрольных органов </w:t>
            </w:r>
            <w:r w:rsidR="00F10CE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Санкт-Петербурга</w:t>
            </w:r>
          </w:p>
        </w:tc>
        <w:tc>
          <w:tcPr>
            <w:tcW w:w="1275" w:type="dxa"/>
          </w:tcPr>
          <w:p w:rsidR="008126AF" w:rsidRPr="00B7080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708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349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4819" w:type="dxa"/>
          </w:tcPr>
          <w:p w:rsidR="008126AF" w:rsidRPr="00BA47BB" w:rsidRDefault="008126AF" w:rsidP="00F10C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Информационное обеспечение осуществления закупок для обеспечения нужд Санкт-Петербурга</w:t>
            </w:r>
          </w:p>
        </w:tc>
        <w:tc>
          <w:tcPr>
            <w:tcW w:w="1275" w:type="dxa"/>
          </w:tcPr>
          <w:p w:rsidR="008126AF" w:rsidRPr="00B7080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7080C">
              <w:rPr>
                <w:rFonts w:ascii="Times New Roman" w:eastAsia="Times New Roman" w:hAnsi="Times New Roman" w:cs="Times New Roman"/>
                <w:b/>
                <w:lang w:eastAsia="ru-RU"/>
              </w:rPr>
              <w:t>18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</w:tr>
      <w:tr w:rsidR="008126AF" w:rsidRPr="00BA47BB" w:rsidTr="008126AF">
        <w:trPr>
          <w:trHeight w:val="349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8.1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Информационное обеспечение системы закупок для обеспечения нужд Санкт-Петербурга</w:t>
            </w:r>
          </w:p>
        </w:tc>
        <w:tc>
          <w:tcPr>
            <w:tcW w:w="1275" w:type="dxa"/>
          </w:tcPr>
          <w:p w:rsidR="008126AF" w:rsidRPr="00B7080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349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8.2</w:t>
            </w:r>
          </w:p>
        </w:tc>
        <w:tc>
          <w:tcPr>
            <w:tcW w:w="4819" w:type="dxa"/>
          </w:tcPr>
          <w:p w:rsidR="008126AF" w:rsidRPr="00BA47BB" w:rsidRDefault="008126AF" w:rsidP="00F10C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Задачи, структура, функции и технологии АИСГЗ </w:t>
            </w:r>
          </w:p>
        </w:tc>
        <w:tc>
          <w:tcPr>
            <w:tcW w:w="1275" w:type="dxa"/>
          </w:tcPr>
          <w:p w:rsidR="008126AF" w:rsidRPr="00B7080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</w:tr>
      <w:tr w:rsidR="008126AF" w:rsidRPr="00BA47BB" w:rsidTr="008126AF">
        <w:trPr>
          <w:trHeight w:val="349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8.3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Планирование закупок товаров, работ, услуг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</w:tr>
      <w:tr w:rsidR="008126AF" w:rsidRPr="00BA47BB" w:rsidTr="008126AF">
        <w:trPr>
          <w:trHeight w:val="349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8.4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Размещение извещения об осуществлении закупок  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</w:tr>
      <w:tr w:rsidR="008126AF" w:rsidRPr="00BA47BB" w:rsidTr="008126AF">
        <w:trPr>
          <w:trHeight w:val="504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8.5</w:t>
            </w:r>
          </w:p>
        </w:tc>
        <w:tc>
          <w:tcPr>
            <w:tcW w:w="4819" w:type="dxa"/>
          </w:tcPr>
          <w:p w:rsidR="008126AF" w:rsidRPr="00BA47BB" w:rsidRDefault="008126AF" w:rsidP="00F10C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Регистрация государственных контрактов, контрактов и дополнительных соглашений 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8.6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Особенности электронных процедур осуществления закупок 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8.7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Структура и принципы ведения реестров АИСГЗ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</w:tr>
      <w:tr w:rsidR="008126AF" w:rsidRPr="00BA47BB" w:rsidTr="008126AF">
        <w:trPr>
          <w:trHeight w:val="135"/>
        </w:trPr>
        <w:tc>
          <w:tcPr>
            <w:tcW w:w="710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 xml:space="preserve">8.8 </w:t>
            </w:r>
          </w:p>
        </w:tc>
        <w:tc>
          <w:tcPr>
            <w:tcW w:w="4819" w:type="dxa"/>
          </w:tcPr>
          <w:p w:rsidR="008126AF" w:rsidRPr="00BA47BB" w:rsidRDefault="008126AF" w:rsidP="00F10C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lang w:eastAsia="ru-RU"/>
              </w:rPr>
              <w:t>Выполнение теста по работе с АИС ГЗ</w:t>
            </w:r>
          </w:p>
        </w:tc>
        <w:tc>
          <w:tcPr>
            <w:tcW w:w="127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276" w:type="dxa"/>
          </w:tcPr>
          <w:p w:rsidR="008126AF" w:rsidRPr="00BA47BB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BA47BB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A47BB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</w:tr>
      <w:tr w:rsidR="008126AF" w:rsidRPr="000D3F37" w:rsidTr="008126AF">
        <w:trPr>
          <w:trHeight w:val="475"/>
        </w:trPr>
        <w:tc>
          <w:tcPr>
            <w:tcW w:w="710" w:type="dxa"/>
          </w:tcPr>
          <w:p w:rsidR="008126AF" w:rsidRPr="000D3F37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3F37">
              <w:rPr>
                <w:rFonts w:ascii="Times New Roman" w:eastAsia="Times New Roman" w:hAnsi="Times New Roman" w:cs="Times New Roman"/>
                <w:b/>
                <w:lang w:eastAsia="ru-RU"/>
              </w:rPr>
              <w:t>9.</w:t>
            </w:r>
          </w:p>
        </w:tc>
        <w:tc>
          <w:tcPr>
            <w:tcW w:w="4819" w:type="dxa"/>
          </w:tcPr>
          <w:p w:rsidR="008126AF" w:rsidRPr="00BA47BB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Мониторинг, аудит и контроль в сфере закупок</w:t>
            </w:r>
          </w:p>
        </w:tc>
        <w:tc>
          <w:tcPr>
            <w:tcW w:w="1275" w:type="dxa"/>
          </w:tcPr>
          <w:p w:rsidR="008126AF" w:rsidRPr="000D3F37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14</w:t>
            </w:r>
          </w:p>
        </w:tc>
        <w:tc>
          <w:tcPr>
            <w:tcW w:w="1135" w:type="dxa"/>
          </w:tcPr>
          <w:p w:rsidR="008126AF" w:rsidRPr="000D3F37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1276" w:type="dxa"/>
          </w:tcPr>
          <w:p w:rsidR="008126AF" w:rsidRPr="000D3F37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0D3F37" w:rsidRDefault="008126AF" w:rsidP="008126A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</w:tr>
      <w:tr w:rsidR="008126AF" w:rsidRPr="000D3F37" w:rsidTr="008126AF">
        <w:trPr>
          <w:trHeight w:val="135"/>
        </w:trPr>
        <w:tc>
          <w:tcPr>
            <w:tcW w:w="710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D3F37">
              <w:rPr>
                <w:rFonts w:ascii="Times New Roman" w:eastAsia="Times New Roman" w:hAnsi="Times New Roman" w:cs="Times New Roman"/>
                <w:lang w:eastAsia="ru-RU"/>
              </w:rPr>
              <w:t>9.1.</w:t>
            </w:r>
          </w:p>
        </w:tc>
        <w:tc>
          <w:tcPr>
            <w:tcW w:w="4819" w:type="dxa"/>
          </w:tcPr>
          <w:p w:rsidR="008126AF" w:rsidRPr="000D3F37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Порядок и формы отчетности в контрактной системе.</w:t>
            </w:r>
          </w:p>
        </w:tc>
        <w:tc>
          <w:tcPr>
            <w:tcW w:w="1275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276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</w:tr>
      <w:tr w:rsidR="008126AF" w:rsidRPr="000D3F37" w:rsidTr="008126AF">
        <w:trPr>
          <w:trHeight w:val="135"/>
        </w:trPr>
        <w:tc>
          <w:tcPr>
            <w:tcW w:w="710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9.2.</w:t>
            </w:r>
          </w:p>
        </w:tc>
        <w:tc>
          <w:tcPr>
            <w:tcW w:w="4819" w:type="dxa"/>
          </w:tcPr>
          <w:p w:rsidR="008126AF" w:rsidRPr="000D3F37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Основания и порядок осуществления мониторинга, аудита и контроля в сфере закупок.</w:t>
            </w:r>
          </w:p>
        </w:tc>
        <w:tc>
          <w:tcPr>
            <w:tcW w:w="1275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276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</w:tr>
      <w:tr w:rsidR="008126AF" w:rsidRPr="000D3F37" w:rsidTr="008126AF">
        <w:trPr>
          <w:trHeight w:val="135"/>
        </w:trPr>
        <w:tc>
          <w:tcPr>
            <w:tcW w:w="710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9.3.</w:t>
            </w:r>
          </w:p>
        </w:tc>
        <w:tc>
          <w:tcPr>
            <w:tcW w:w="4819" w:type="dxa"/>
          </w:tcPr>
          <w:p w:rsidR="008126AF" w:rsidRPr="000D3F37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Ответственность заказчиков, работников контрактных служб, контрактных управляющих, членов комиссий, работников специализированных организаций за нарушение законодательства Российской Федерации в сфере закупок.</w:t>
            </w:r>
          </w:p>
        </w:tc>
        <w:tc>
          <w:tcPr>
            <w:tcW w:w="1275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</w:tr>
      <w:tr w:rsidR="008126AF" w:rsidRPr="000D3F37" w:rsidTr="008126AF">
        <w:trPr>
          <w:trHeight w:val="135"/>
        </w:trPr>
        <w:tc>
          <w:tcPr>
            <w:tcW w:w="710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9.4</w:t>
            </w:r>
          </w:p>
        </w:tc>
        <w:tc>
          <w:tcPr>
            <w:tcW w:w="4819" w:type="dxa"/>
          </w:tcPr>
          <w:p w:rsidR="008126AF" w:rsidRPr="000D3F37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Порядок обжалования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площадки. Анализ практики рассмотрения дел о нарушении законодательства о закупках в Арбитражном суде, Федеральной антимонопольной службой РФ и ее территориальными органами.</w:t>
            </w:r>
          </w:p>
        </w:tc>
        <w:tc>
          <w:tcPr>
            <w:tcW w:w="1275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</w:tr>
      <w:tr w:rsidR="008126AF" w:rsidRPr="000D3F37" w:rsidTr="008126AF">
        <w:trPr>
          <w:trHeight w:val="135"/>
        </w:trPr>
        <w:tc>
          <w:tcPr>
            <w:tcW w:w="710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9.5.</w:t>
            </w:r>
          </w:p>
        </w:tc>
        <w:tc>
          <w:tcPr>
            <w:tcW w:w="4819" w:type="dxa"/>
          </w:tcPr>
          <w:p w:rsidR="008126AF" w:rsidRPr="000D3F37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Основания и порядок осуществления ведомственного и общественного контроля за соблюдением требований законодательства Российской Федерации и иных нормативных правовых актов о контрактной системе в сфере закупок. </w:t>
            </w:r>
          </w:p>
        </w:tc>
        <w:tc>
          <w:tcPr>
            <w:tcW w:w="1275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-</w:t>
            </w:r>
          </w:p>
        </w:tc>
        <w:tc>
          <w:tcPr>
            <w:tcW w:w="1135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276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559" w:type="dxa"/>
          </w:tcPr>
          <w:p w:rsidR="008126AF" w:rsidRPr="000D3F37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</w:tr>
      <w:tr w:rsidR="008126AF" w:rsidRPr="00C2715C" w:rsidTr="008126AF">
        <w:trPr>
          <w:trHeight w:val="135"/>
        </w:trPr>
        <w:tc>
          <w:tcPr>
            <w:tcW w:w="710" w:type="dxa"/>
          </w:tcPr>
          <w:p w:rsidR="008126AF" w:rsidRPr="00C2715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819" w:type="dxa"/>
          </w:tcPr>
          <w:p w:rsidR="008126AF" w:rsidRPr="00C2715C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1275" w:type="dxa"/>
          </w:tcPr>
          <w:p w:rsidR="008126AF" w:rsidRPr="00C2715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120</w:t>
            </w:r>
          </w:p>
        </w:tc>
        <w:tc>
          <w:tcPr>
            <w:tcW w:w="1135" w:type="dxa"/>
          </w:tcPr>
          <w:p w:rsidR="008126AF" w:rsidRPr="00C2715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80</w:t>
            </w:r>
          </w:p>
        </w:tc>
        <w:tc>
          <w:tcPr>
            <w:tcW w:w="1276" w:type="dxa"/>
          </w:tcPr>
          <w:p w:rsidR="008126AF" w:rsidRPr="00C2715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1559" w:type="dxa"/>
          </w:tcPr>
          <w:p w:rsidR="008126AF" w:rsidRPr="00C2715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36</w:t>
            </w:r>
          </w:p>
        </w:tc>
      </w:tr>
      <w:tr w:rsidR="008126AF" w:rsidRPr="00C2715C" w:rsidTr="008126AF">
        <w:trPr>
          <w:trHeight w:val="135"/>
        </w:trPr>
        <w:tc>
          <w:tcPr>
            <w:tcW w:w="710" w:type="dxa"/>
          </w:tcPr>
          <w:p w:rsidR="008126AF" w:rsidRPr="00C2715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819" w:type="dxa"/>
          </w:tcPr>
          <w:p w:rsidR="008126AF" w:rsidRPr="00C2715C" w:rsidRDefault="008126AF" w:rsidP="008126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Итоговая аттестация</w:t>
            </w:r>
          </w:p>
        </w:tc>
        <w:tc>
          <w:tcPr>
            <w:tcW w:w="1275" w:type="dxa"/>
          </w:tcPr>
          <w:p w:rsidR="008126AF" w:rsidRPr="00C2715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1135" w:type="dxa"/>
          </w:tcPr>
          <w:p w:rsidR="008126AF" w:rsidRPr="00C2715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</w:tc>
        <w:tc>
          <w:tcPr>
            <w:tcW w:w="1276" w:type="dxa"/>
          </w:tcPr>
          <w:p w:rsidR="008126AF" w:rsidRPr="00C2715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</w:tc>
        <w:tc>
          <w:tcPr>
            <w:tcW w:w="1559" w:type="dxa"/>
          </w:tcPr>
          <w:p w:rsidR="008126AF" w:rsidRPr="00C2715C" w:rsidRDefault="008126AF" w:rsidP="00812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</w:tr>
    </w:tbl>
    <w:p w:rsidR="0059568D" w:rsidRDefault="0059568D" w:rsidP="0059568D">
      <w:pPr>
        <w:shd w:val="clear" w:color="auto" w:fill="FFFFFF"/>
        <w:spacing w:after="0" w:line="317" w:lineRule="exact"/>
        <w:ind w:left="5" w:right="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0CEB" w:rsidRDefault="00F10CEB" w:rsidP="0059568D">
      <w:pPr>
        <w:shd w:val="clear" w:color="auto" w:fill="FFFFFF"/>
        <w:spacing w:after="0" w:line="317" w:lineRule="exact"/>
        <w:ind w:left="5" w:right="4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77F3" w:rsidRDefault="002877F3"/>
    <w:p w:rsidR="00360D79" w:rsidRDefault="00360D79">
      <w:bookmarkStart w:id="0" w:name="_GoBack"/>
      <w:bookmarkEnd w:id="0"/>
    </w:p>
    <w:sectPr w:rsidR="00360D79" w:rsidSect="008126AF">
      <w:footnotePr>
        <w:numRestart w:val="eachSect"/>
      </w:footnotePr>
      <w:pgSz w:w="11906" w:h="16838"/>
      <w:pgMar w:top="1134" w:right="991" w:bottom="96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F29" w:rsidRDefault="00AB2F29" w:rsidP="0059568D">
      <w:pPr>
        <w:spacing w:after="0" w:line="240" w:lineRule="auto"/>
      </w:pPr>
      <w:r>
        <w:separator/>
      </w:r>
    </w:p>
  </w:endnote>
  <w:endnote w:type="continuationSeparator" w:id="0">
    <w:p w:rsidR="00AB2F29" w:rsidRDefault="00AB2F29" w:rsidP="00595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F29" w:rsidRDefault="00AB2F29" w:rsidP="0059568D">
      <w:pPr>
        <w:spacing w:after="0" w:line="240" w:lineRule="auto"/>
      </w:pPr>
      <w:r>
        <w:separator/>
      </w:r>
    </w:p>
  </w:footnote>
  <w:footnote w:type="continuationSeparator" w:id="0">
    <w:p w:rsidR="00AB2F29" w:rsidRDefault="00AB2F29" w:rsidP="0059568D">
      <w:pPr>
        <w:spacing w:after="0" w:line="240" w:lineRule="auto"/>
      </w:pPr>
      <w:r>
        <w:continuationSeparator/>
      </w:r>
    </w:p>
  </w:footnote>
  <w:footnote w:id="1">
    <w:p w:rsidR="00360D79" w:rsidRPr="00384E0F" w:rsidRDefault="00360D79" w:rsidP="0059568D">
      <w:pPr>
        <w:jc w:val="both"/>
        <w:rPr>
          <w:sz w:val="20"/>
          <w:szCs w:val="20"/>
        </w:rPr>
      </w:pPr>
      <w:r>
        <w:rPr>
          <w:rStyle w:val="a5"/>
        </w:rPr>
        <w:footnoteRef/>
      </w:r>
      <w:r>
        <w:t xml:space="preserve"> </w:t>
      </w:r>
      <w:r w:rsidRPr="004D460C">
        <w:rPr>
          <w:sz w:val="20"/>
          <w:szCs w:val="20"/>
        </w:rPr>
        <w:t>Составляется на основании данных формы «</w:t>
      </w:r>
      <w:r w:rsidRPr="00E97F82">
        <w:rPr>
          <w:sz w:val="20"/>
          <w:szCs w:val="20"/>
        </w:rPr>
        <w:t xml:space="preserve">Предложение </w:t>
      </w:r>
      <w:r>
        <w:rPr>
          <w:sz w:val="20"/>
          <w:szCs w:val="20"/>
        </w:rPr>
        <w:t>участника конкурса в отношении объекта закупки</w:t>
      </w:r>
      <w:r w:rsidRPr="004D460C">
        <w:rPr>
          <w:sz w:val="20"/>
          <w:szCs w:val="20"/>
        </w:rPr>
        <w:t>»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из заявки участника конкурса </w:t>
      </w:r>
    </w:p>
    <w:p w:rsidR="00360D79" w:rsidRDefault="00360D79" w:rsidP="0059568D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A29C5"/>
    <w:multiLevelType w:val="hybridMultilevel"/>
    <w:tmpl w:val="6D9C6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3D1DBB"/>
    <w:multiLevelType w:val="hybridMultilevel"/>
    <w:tmpl w:val="574A4C32"/>
    <w:lvl w:ilvl="0" w:tplc="5FE42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68D"/>
    <w:rsid w:val="000453F1"/>
    <w:rsid w:val="00140C0B"/>
    <w:rsid w:val="00216BB7"/>
    <w:rsid w:val="00275A11"/>
    <w:rsid w:val="002877F3"/>
    <w:rsid w:val="00360D79"/>
    <w:rsid w:val="00547383"/>
    <w:rsid w:val="0059568D"/>
    <w:rsid w:val="00656DB9"/>
    <w:rsid w:val="007C0B58"/>
    <w:rsid w:val="008126AF"/>
    <w:rsid w:val="008E5805"/>
    <w:rsid w:val="009C2FF3"/>
    <w:rsid w:val="00A32016"/>
    <w:rsid w:val="00A463D0"/>
    <w:rsid w:val="00AB2F29"/>
    <w:rsid w:val="00BB32D4"/>
    <w:rsid w:val="00C52D4A"/>
    <w:rsid w:val="00D12DA1"/>
    <w:rsid w:val="00F1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EAA402-003F-4201-B28C-695FDC600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59568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9568D"/>
    <w:rPr>
      <w:sz w:val="20"/>
      <w:szCs w:val="20"/>
    </w:rPr>
  </w:style>
  <w:style w:type="character" w:styleId="a5">
    <w:name w:val="footnote reference"/>
    <w:rsid w:val="0059568D"/>
    <w:rPr>
      <w:vertAlign w:val="superscript"/>
    </w:rPr>
  </w:style>
  <w:style w:type="table" w:styleId="a6">
    <w:name w:val="Table Grid"/>
    <w:basedOn w:val="a1"/>
    <w:uiPriority w:val="39"/>
    <w:rsid w:val="00595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8E580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12D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2D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2230</Words>
  <Characters>12712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Жарова Александра Сергеевна</dc:creator>
  <cp:keywords/>
  <dc:description/>
  <cp:lastModifiedBy>Кровш-Минзар Анастасия Олеговна</cp:lastModifiedBy>
  <cp:revision>2</cp:revision>
  <cp:lastPrinted>2018-03-13T13:46:00Z</cp:lastPrinted>
  <dcterms:created xsi:type="dcterms:W3CDTF">2018-03-23T06:33:00Z</dcterms:created>
  <dcterms:modified xsi:type="dcterms:W3CDTF">2018-03-23T06:33:00Z</dcterms:modified>
</cp:coreProperties>
</file>